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DE4" w:rsidRDefault="00EF56A4">
      <w:pPr>
        <w:spacing w:before="1440" w:after="240"/>
        <w:jc w:val="center"/>
      </w:pPr>
      <w:r>
        <w:rPr>
          <w:b/>
          <w:bCs/>
          <w:color w:val="1F4E79"/>
          <w:sz w:val="52"/>
          <w:szCs w:val="52"/>
        </w:rPr>
        <w:t>AMATÖR TELSİZCİLİK</w:t>
      </w:r>
    </w:p>
    <w:p w:rsidR="00D23DE4" w:rsidRDefault="00EF56A4">
      <w:pPr>
        <w:spacing w:after="120"/>
        <w:jc w:val="center"/>
      </w:pPr>
      <w:r>
        <w:rPr>
          <w:color w:val="2E75B6"/>
          <w:sz w:val="34"/>
          <w:szCs w:val="34"/>
        </w:rPr>
        <w:t>Türkiye Mevzuat Analizi — Tablo A</w:t>
      </w:r>
    </w:p>
    <w:p w:rsidR="00D23DE4" w:rsidRDefault="00EF56A4">
      <w:pPr>
        <w:pBdr>
          <w:bottom w:val="single" w:sz="8" w:space="8" w:color="2E75B6"/>
        </w:pBdr>
        <w:spacing w:after="480"/>
        <w:jc w:val="center"/>
      </w:pPr>
      <w:r>
        <w:rPr>
          <w:color w:val="555555"/>
          <w:sz w:val="21"/>
          <w:szCs w:val="21"/>
        </w:rPr>
        <w:t>Mevzuat Envanteri | Gri Alanlar | IARU/CEPT Eksikleri | Karşılaştırmalı Analiz</w:t>
      </w:r>
    </w:p>
    <w:p w:rsidR="00D23DE4" w:rsidRDefault="00D23DE4">
      <w:pPr>
        <w:spacing w:before="240"/>
      </w:pPr>
    </w:p>
    <w:tbl>
      <w:tblPr>
        <w:tblW w:w="9597"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977"/>
        <w:gridCol w:w="6620"/>
      </w:tblGrid>
      <w:tr w:rsidR="00D23DE4" w:rsidTr="00137224">
        <w:trPr>
          <w:trHeight w:val="200"/>
        </w:trPr>
        <w:tc>
          <w:tcPr>
            <w:tcW w:w="2977"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rsidR="00D23DE4" w:rsidRDefault="00EF56A4">
            <w:r>
              <w:rPr>
                <w:b/>
                <w:bCs/>
                <w:color w:val="000000"/>
                <w:sz w:val="18"/>
                <w:szCs w:val="18"/>
              </w:rPr>
              <w:t>Hazırlayan</w:t>
            </w:r>
          </w:p>
        </w:tc>
        <w:tc>
          <w:tcPr>
            <w:tcW w:w="662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0A506A" w:rsidP="00137224">
            <w:r>
              <w:rPr>
                <w:color w:val="000000"/>
                <w:sz w:val="18"/>
                <w:szCs w:val="18"/>
              </w:rPr>
              <w:t>Claude Fable 5</w:t>
            </w:r>
            <w:r w:rsidR="00137224">
              <w:rPr>
                <w:color w:val="000000"/>
                <w:sz w:val="18"/>
                <w:szCs w:val="18"/>
              </w:rPr>
              <w:t xml:space="preserve"> Yapay Zekası</w:t>
            </w:r>
            <w:r>
              <w:rPr>
                <w:color w:val="000000"/>
                <w:sz w:val="18"/>
                <w:szCs w:val="18"/>
              </w:rPr>
              <w:t xml:space="preserve"> aracılığıyla</w:t>
            </w:r>
            <w:r w:rsidR="00137224">
              <w:rPr>
                <w:color w:val="000000"/>
                <w:sz w:val="18"/>
                <w:szCs w:val="18"/>
              </w:rPr>
              <w:t xml:space="preserve"> hazırlanmıştır.</w:t>
            </w:r>
          </w:p>
        </w:tc>
      </w:tr>
      <w:tr w:rsidR="00D23DE4" w:rsidTr="00137224">
        <w:trPr>
          <w:trHeight w:val="200"/>
        </w:trPr>
        <w:tc>
          <w:tcPr>
            <w:tcW w:w="2977"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rsidR="00D23DE4" w:rsidRDefault="00EF56A4">
            <w:r>
              <w:rPr>
                <w:b/>
                <w:bCs/>
                <w:color w:val="000000"/>
                <w:sz w:val="18"/>
                <w:szCs w:val="18"/>
              </w:rPr>
              <w:t>Tarih</w:t>
            </w:r>
          </w:p>
        </w:tc>
        <w:tc>
          <w:tcPr>
            <w:tcW w:w="662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1 Temmuz 2026</w:t>
            </w:r>
          </w:p>
        </w:tc>
      </w:tr>
      <w:tr w:rsidR="00D23DE4" w:rsidTr="00137224">
        <w:trPr>
          <w:trHeight w:val="200"/>
        </w:trPr>
        <w:tc>
          <w:tcPr>
            <w:tcW w:w="2977"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rsidR="00D23DE4" w:rsidRDefault="00EF56A4">
            <w:r>
              <w:rPr>
                <w:b/>
                <w:bCs/>
                <w:color w:val="000000"/>
                <w:sz w:val="18"/>
                <w:szCs w:val="18"/>
              </w:rPr>
              <w:t>Sürüm</w:t>
            </w:r>
          </w:p>
        </w:tc>
        <w:tc>
          <w:tcPr>
            <w:tcW w:w="662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sidP="000A506A">
            <w:r>
              <w:rPr>
                <w:color w:val="000000"/>
                <w:sz w:val="18"/>
                <w:szCs w:val="18"/>
              </w:rPr>
              <w:t>v1.0 (iç çalışma v</w:t>
            </w:r>
            <w:r w:rsidR="000A506A">
              <w:rPr>
                <w:color w:val="000000"/>
                <w:sz w:val="18"/>
                <w:szCs w:val="18"/>
              </w:rPr>
              <w:t>11</w:t>
            </w:r>
            <w:r>
              <w:rPr>
                <w:color w:val="000000"/>
                <w:sz w:val="18"/>
                <w:szCs w:val="18"/>
              </w:rPr>
              <w:t>)</w:t>
            </w:r>
          </w:p>
        </w:tc>
      </w:tr>
      <w:tr w:rsidR="00D23DE4" w:rsidTr="00137224">
        <w:trPr>
          <w:trHeight w:val="200"/>
        </w:trPr>
        <w:tc>
          <w:tcPr>
            <w:tcW w:w="2977"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rsidR="00D23DE4" w:rsidRDefault="00EF56A4">
            <w:r>
              <w:rPr>
                <w:b/>
                <w:bCs/>
                <w:color w:val="000000"/>
                <w:sz w:val="18"/>
                <w:szCs w:val="18"/>
              </w:rPr>
              <w:t>Eşlik eden</w:t>
            </w:r>
            <w:r w:rsidR="00137224">
              <w:rPr>
                <w:b/>
                <w:bCs/>
                <w:color w:val="000000"/>
                <w:sz w:val="18"/>
                <w:szCs w:val="18"/>
              </w:rPr>
              <w:t xml:space="preserve"> birincil</w:t>
            </w:r>
            <w:r>
              <w:rPr>
                <w:b/>
                <w:bCs/>
                <w:color w:val="000000"/>
                <w:sz w:val="18"/>
                <w:szCs w:val="18"/>
              </w:rPr>
              <w:t xml:space="preserve"> dosya</w:t>
            </w:r>
          </w:p>
        </w:tc>
        <w:tc>
          <w:tcPr>
            <w:tcW w:w="662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Amator_Telsizcilik_Tablo_A_Mevzuat_Envanteri_v1.0.xlsx</w:t>
            </w:r>
          </w:p>
        </w:tc>
      </w:tr>
      <w:tr w:rsidR="000A506A" w:rsidTr="00137224">
        <w:trPr>
          <w:trHeight w:val="1543"/>
        </w:trPr>
        <w:tc>
          <w:tcPr>
            <w:tcW w:w="9597" w:type="dxa"/>
            <w:gridSpan w:val="2"/>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rsidR="00D459B9" w:rsidRDefault="00137224" w:rsidP="00137224">
            <w:pPr>
              <w:spacing w:before="240"/>
              <w:jc w:val="center"/>
              <w:rPr>
                <w:i/>
                <w:iCs/>
                <w:color w:val="777777"/>
                <w:sz w:val="16"/>
                <w:szCs w:val="16"/>
              </w:rPr>
            </w:pPr>
            <w:r>
              <w:rPr>
                <w:b/>
                <w:i/>
                <w:iCs/>
                <w:color w:val="777777"/>
                <w:sz w:val="16"/>
                <w:szCs w:val="16"/>
              </w:rPr>
              <w:t>Tüm d</w:t>
            </w:r>
            <w:r w:rsidR="00D459B9" w:rsidRPr="00137224">
              <w:rPr>
                <w:b/>
                <w:i/>
                <w:iCs/>
                <w:color w:val="777777"/>
                <w:sz w:val="16"/>
                <w:szCs w:val="16"/>
              </w:rPr>
              <w:t xml:space="preserve">osya </w:t>
            </w:r>
            <w:r>
              <w:rPr>
                <w:b/>
                <w:i/>
                <w:iCs/>
                <w:color w:val="777777"/>
                <w:sz w:val="16"/>
                <w:szCs w:val="16"/>
              </w:rPr>
              <w:t>e</w:t>
            </w:r>
            <w:r w:rsidR="00D459B9" w:rsidRPr="00137224">
              <w:rPr>
                <w:b/>
                <w:i/>
                <w:iCs/>
                <w:color w:val="777777"/>
                <w:sz w:val="16"/>
                <w:szCs w:val="16"/>
              </w:rPr>
              <w:t>kleri:</w:t>
            </w:r>
            <w:r w:rsidR="00D459B9">
              <w:rPr>
                <w:i/>
                <w:iCs/>
                <w:color w:val="777777"/>
                <w:sz w:val="16"/>
                <w:szCs w:val="16"/>
              </w:rPr>
              <w:br/>
            </w:r>
            <w:r w:rsidRPr="00137224">
              <w:rPr>
                <w:i/>
                <w:iCs/>
                <w:color w:val="777777"/>
                <w:sz w:val="16"/>
                <w:szCs w:val="16"/>
              </w:rPr>
              <w:t>Türkiye Mevzuat Analizi ve Talep Çalışması</w:t>
            </w:r>
            <w:r>
              <w:rPr>
                <w:i/>
                <w:iCs/>
                <w:color w:val="777777"/>
                <w:sz w:val="16"/>
                <w:szCs w:val="16"/>
              </w:rPr>
              <w:t xml:space="preserve"> Web Sayfası</w:t>
            </w:r>
            <w:r>
              <w:rPr>
                <w:i/>
                <w:iCs/>
                <w:color w:val="777777"/>
                <w:sz w:val="16"/>
                <w:szCs w:val="16"/>
              </w:rPr>
              <w:br/>
            </w:r>
            <w:r w:rsidR="00D459B9" w:rsidRPr="00D459B9">
              <w:rPr>
                <w:i/>
                <w:iCs/>
                <w:color w:val="777777"/>
                <w:sz w:val="16"/>
                <w:szCs w:val="16"/>
              </w:rPr>
              <w:t>Amator</w:t>
            </w:r>
            <w:r w:rsidR="00D459B9">
              <w:rPr>
                <w:i/>
                <w:iCs/>
                <w:color w:val="777777"/>
                <w:sz w:val="16"/>
                <w:szCs w:val="16"/>
              </w:rPr>
              <w:t xml:space="preserve"> </w:t>
            </w:r>
            <w:r w:rsidR="00D459B9" w:rsidRPr="00D459B9">
              <w:rPr>
                <w:i/>
                <w:iCs/>
                <w:color w:val="777777"/>
                <w:sz w:val="16"/>
                <w:szCs w:val="16"/>
              </w:rPr>
              <w:t>Telsizcilik</w:t>
            </w:r>
            <w:r w:rsidR="00D459B9">
              <w:rPr>
                <w:i/>
                <w:iCs/>
                <w:color w:val="777777"/>
                <w:sz w:val="16"/>
                <w:szCs w:val="16"/>
              </w:rPr>
              <w:t xml:space="preserve"> </w:t>
            </w:r>
            <w:r w:rsidR="00D459B9" w:rsidRPr="00D459B9">
              <w:rPr>
                <w:i/>
                <w:iCs/>
                <w:color w:val="777777"/>
                <w:sz w:val="16"/>
                <w:szCs w:val="16"/>
              </w:rPr>
              <w:t>Tablo</w:t>
            </w:r>
            <w:r w:rsidR="00D459B9">
              <w:rPr>
                <w:i/>
                <w:iCs/>
                <w:color w:val="777777"/>
                <w:sz w:val="16"/>
                <w:szCs w:val="16"/>
              </w:rPr>
              <w:t xml:space="preserve"> </w:t>
            </w:r>
            <w:r w:rsidR="00D459B9" w:rsidRPr="00D459B9">
              <w:rPr>
                <w:i/>
                <w:iCs/>
                <w:color w:val="777777"/>
                <w:sz w:val="16"/>
                <w:szCs w:val="16"/>
              </w:rPr>
              <w:t>A</w:t>
            </w:r>
            <w:r w:rsidR="00D459B9">
              <w:rPr>
                <w:i/>
                <w:iCs/>
                <w:color w:val="777777"/>
                <w:sz w:val="16"/>
                <w:szCs w:val="16"/>
              </w:rPr>
              <w:t xml:space="preserve"> </w:t>
            </w:r>
            <w:r w:rsidR="00D459B9" w:rsidRPr="00D459B9">
              <w:rPr>
                <w:i/>
                <w:iCs/>
                <w:color w:val="777777"/>
                <w:sz w:val="16"/>
                <w:szCs w:val="16"/>
              </w:rPr>
              <w:t>Mevzuat</w:t>
            </w:r>
            <w:r w:rsidR="00D459B9">
              <w:rPr>
                <w:i/>
                <w:iCs/>
                <w:color w:val="777777"/>
                <w:sz w:val="16"/>
                <w:szCs w:val="16"/>
              </w:rPr>
              <w:t xml:space="preserve"> </w:t>
            </w:r>
            <w:r w:rsidR="00D459B9" w:rsidRPr="00D459B9">
              <w:rPr>
                <w:i/>
                <w:iCs/>
                <w:color w:val="777777"/>
                <w:sz w:val="16"/>
                <w:szCs w:val="16"/>
              </w:rPr>
              <w:t>Envanteri</w:t>
            </w:r>
            <w:r w:rsidR="00D459B9">
              <w:rPr>
                <w:i/>
                <w:iCs/>
                <w:color w:val="777777"/>
                <w:sz w:val="16"/>
                <w:szCs w:val="16"/>
              </w:rPr>
              <w:t xml:space="preserve"> (Excel)</w:t>
            </w:r>
            <w:r>
              <w:rPr>
                <w:i/>
                <w:iCs/>
                <w:color w:val="777777"/>
                <w:sz w:val="16"/>
                <w:szCs w:val="16"/>
              </w:rPr>
              <w:br/>
            </w:r>
            <w:r w:rsidR="00D459B9">
              <w:rPr>
                <w:i/>
                <w:iCs/>
                <w:color w:val="777777"/>
                <w:sz w:val="16"/>
                <w:szCs w:val="16"/>
              </w:rPr>
              <w:t>Türk Amatör Telsizciliği Gri Alan ve Mevzuat Uzlaşı Oy Pusulası (Word)</w:t>
            </w:r>
            <w:r>
              <w:rPr>
                <w:i/>
                <w:iCs/>
                <w:color w:val="777777"/>
                <w:sz w:val="16"/>
                <w:szCs w:val="16"/>
              </w:rPr>
              <w:br/>
            </w:r>
            <w:r w:rsidR="00760C22">
              <w:rPr>
                <w:i/>
                <w:iCs/>
                <w:color w:val="777777"/>
                <w:sz w:val="16"/>
                <w:szCs w:val="16"/>
              </w:rPr>
              <w:t>Türk Amatör Telsizciliği Gri Alan ve Mevzuat Uzlaşı Oy Pusulası (Powerpoint)</w:t>
            </w:r>
            <w:r w:rsidR="00760C22">
              <w:rPr>
                <w:i/>
                <w:iCs/>
                <w:color w:val="777777"/>
                <w:sz w:val="16"/>
                <w:szCs w:val="16"/>
              </w:rPr>
              <w:br/>
            </w:r>
            <w:r>
              <w:rPr>
                <w:i/>
                <w:iCs/>
                <w:color w:val="777777"/>
                <w:sz w:val="16"/>
                <w:szCs w:val="16"/>
              </w:rPr>
              <w:t xml:space="preserve">Amatör </w:t>
            </w:r>
            <w:r w:rsidRPr="00137224">
              <w:rPr>
                <w:i/>
                <w:iCs/>
                <w:color w:val="777777"/>
                <w:sz w:val="16"/>
                <w:szCs w:val="16"/>
              </w:rPr>
              <w:t>Telsizcilik</w:t>
            </w:r>
            <w:r>
              <w:rPr>
                <w:i/>
                <w:iCs/>
                <w:color w:val="777777"/>
                <w:sz w:val="16"/>
                <w:szCs w:val="16"/>
              </w:rPr>
              <w:t xml:space="preserve"> </w:t>
            </w:r>
            <w:r w:rsidRPr="00137224">
              <w:rPr>
                <w:i/>
                <w:iCs/>
                <w:color w:val="777777"/>
                <w:sz w:val="16"/>
                <w:szCs w:val="16"/>
              </w:rPr>
              <w:t>Tablo</w:t>
            </w:r>
            <w:r>
              <w:rPr>
                <w:i/>
                <w:iCs/>
                <w:color w:val="777777"/>
                <w:sz w:val="16"/>
                <w:szCs w:val="16"/>
              </w:rPr>
              <w:t xml:space="preserve"> </w:t>
            </w:r>
            <w:r w:rsidRPr="00137224">
              <w:rPr>
                <w:i/>
                <w:iCs/>
                <w:color w:val="777777"/>
                <w:sz w:val="16"/>
                <w:szCs w:val="16"/>
              </w:rPr>
              <w:t>B</w:t>
            </w:r>
            <w:r>
              <w:rPr>
                <w:i/>
                <w:iCs/>
                <w:color w:val="777777"/>
                <w:sz w:val="16"/>
                <w:szCs w:val="16"/>
              </w:rPr>
              <w:t xml:space="preserve"> </w:t>
            </w:r>
            <w:r w:rsidRPr="00137224">
              <w:rPr>
                <w:i/>
                <w:iCs/>
                <w:color w:val="777777"/>
                <w:sz w:val="16"/>
                <w:szCs w:val="16"/>
              </w:rPr>
              <w:t>Kurum</w:t>
            </w:r>
            <w:r>
              <w:rPr>
                <w:i/>
                <w:iCs/>
                <w:color w:val="777777"/>
                <w:sz w:val="16"/>
                <w:szCs w:val="16"/>
              </w:rPr>
              <w:t xml:space="preserve"> </w:t>
            </w:r>
            <w:r w:rsidRPr="00137224">
              <w:rPr>
                <w:i/>
                <w:iCs/>
                <w:color w:val="777777"/>
                <w:sz w:val="16"/>
                <w:szCs w:val="16"/>
              </w:rPr>
              <w:t>Talep</w:t>
            </w:r>
            <w:r>
              <w:rPr>
                <w:i/>
                <w:iCs/>
                <w:color w:val="777777"/>
                <w:sz w:val="16"/>
                <w:szCs w:val="16"/>
              </w:rPr>
              <w:t xml:space="preserve"> </w:t>
            </w:r>
            <w:r w:rsidRPr="00137224">
              <w:rPr>
                <w:i/>
                <w:iCs/>
                <w:color w:val="777777"/>
                <w:sz w:val="16"/>
                <w:szCs w:val="16"/>
              </w:rPr>
              <w:t>Yazilari</w:t>
            </w:r>
            <w:r>
              <w:rPr>
                <w:i/>
                <w:iCs/>
                <w:color w:val="777777"/>
                <w:sz w:val="16"/>
                <w:szCs w:val="16"/>
              </w:rPr>
              <w:t xml:space="preserve"> </w:t>
            </w:r>
            <w:r w:rsidRPr="00137224">
              <w:rPr>
                <w:i/>
                <w:iCs/>
                <w:color w:val="777777"/>
                <w:sz w:val="16"/>
                <w:szCs w:val="16"/>
              </w:rPr>
              <w:t>Taslak</w:t>
            </w:r>
            <w:r>
              <w:rPr>
                <w:i/>
                <w:iCs/>
                <w:color w:val="777777"/>
                <w:sz w:val="16"/>
                <w:szCs w:val="16"/>
              </w:rPr>
              <w:t xml:space="preserve"> (Word)</w:t>
            </w:r>
            <w:r>
              <w:rPr>
                <w:i/>
                <w:iCs/>
                <w:color w:val="777777"/>
                <w:sz w:val="16"/>
                <w:szCs w:val="16"/>
              </w:rPr>
              <w:br/>
            </w:r>
            <w:r w:rsidRPr="00137224">
              <w:rPr>
                <w:i/>
                <w:iCs/>
                <w:color w:val="777777"/>
                <w:sz w:val="16"/>
                <w:szCs w:val="16"/>
              </w:rPr>
              <w:t>Resmi</w:t>
            </w:r>
            <w:r>
              <w:rPr>
                <w:i/>
                <w:iCs/>
                <w:color w:val="777777"/>
                <w:sz w:val="16"/>
                <w:szCs w:val="16"/>
              </w:rPr>
              <w:t xml:space="preserve"> </w:t>
            </w:r>
            <w:r w:rsidRPr="00137224">
              <w:rPr>
                <w:i/>
                <w:iCs/>
                <w:color w:val="777777"/>
                <w:sz w:val="16"/>
                <w:szCs w:val="16"/>
              </w:rPr>
              <w:t>Kaynaklar</w:t>
            </w:r>
            <w:r>
              <w:rPr>
                <w:i/>
                <w:iCs/>
                <w:color w:val="777777"/>
                <w:sz w:val="16"/>
                <w:szCs w:val="16"/>
              </w:rPr>
              <w:t xml:space="preserve"> </w:t>
            </w:r>
            <w:r w:rsidRPr="00137224">
              <w:rPr>
                <w:i/>
                <w:iCs/>
                <w:color w:val="777777"/>
                <w:sz w:val="16"/>
                <w:szCs w:val="16"/>
              </w:rPr>
              <w:t>Linkler</w:t>
            </w:r>
            <w:r>
              <w:rPr>
                <w:i/>
                <w:iCs/>
                <w:color w:val="777777"/>
                <w:sz w:val="16"/>
                <w:szCs w:val="16"/>
              </w:rPr>
              <w:t xml:space="preserve"> (.MD)</w:t>
            </w:r>
          </w:p>
          <w:p w:rsidR="000A506A" w:rsidRPr="000A506A" w:rsidRDefault="000A506A" w:rsidP="000A506A">
            <w:pPr>
              <w:spacing w:before="240"/>
              <w:jc w:val="center"/>
              <w:rPr>
                <w:i/>
                <w:iCs/>
                <w:color w:val="777777"/>
                <w:sz w:val="16"/>
                <w:szCs w:val="16"/>
              </w:rPr>
            </w:pPr>
            <w:r>
              <w:rPr>
                <w:i/>
                <w:iCs/>
                <w:color w:val="777777"/>
                <w:sz w:val="16"/>
                <w:szCs w:val="16"/>
              </w:rPr>
              <w:t>Bu belge amatör telsiz dernek ve kulüpleri ve amatör telsizcilik camia yararına hazırlanmıştır. Tüm referanslar doğrudan birincil kaynaklara dayanmaktadır.</w:t>
            </w:r>
          </w:p>
        </w:tc>
      </w:tr>
    </w:tbl>
    <w:p w:rsidR="00D23DE4" w:rsidRDefault="00D23DE4">
      <w:pPr>
        <w:spacing w:before="480"/>
      </w:pPr>
    </w:p>
    <w:p w:rsidR="00D23DE4" w:rsidRDefault="00EF56A4">
      <w:r>
        <w:br w:type="page"/>
      </w:r>
    </w:p>
    <w:p w:rsidR="00D23DE4" w:rsidRDefault="00EF56A4">
      <w:pPr>
        <w:pStyle w:val="Heading10"/>
        <w:pBdr>
          <w:bottom w:val="single" w:sz="6" w:space="4" w:color="2E75B6"/>
        </w:pBdr>
      </w:pPr>
      <w:r>
        <w:lastRenderedPageBreak/>
        <w:t>1. Mevzuat Haritası</w:t>
      </w:r>
    </w:p>
    <w:p w:rsidR="00D23DE4" w:rsidRDefault="00EF56A4" w:rsidP="000A506A">
      <w:pPr>
        <w:spacing w:before="80" w:after="120"/>
      </w:pPr>
      <w:r>
        <w:t>Türkiye'de amatör telsizcilik (amatör radyoculuk) tek bir kanun veya yönetmelikle düzenlenmemektedir. Haklar ve yükümlülükler birbirine atıf yapan dağınık mevzuattan derlenmek zorundadır.</w:t>
      </w:r>
    </w:p>
    <w:p w:rsidR="00D23DE4" w:rsidRDefault="00EF56A4">
      <w:pPr>
        <w:pStyle w:val="Heading20"/>
      </w:pPr>
      <w:r>
        <w:t xml:space="preserve">1.1 Temel </w:t>
      </w:r>
      <w:r w:rsidR="00760C22">
        <w:t>“</w:t>
      </w:r>
      <w:r>
        <w:t>Ruhsatsız</w:t>
      </w:r>
      <w:r w:rsidR="00760C22">
        <w:t>”</w:t>
      </w:r>
      <w:r>
        <w:t xml:space="preserve"> Kullanım Zinciri</w:t>
      </w:r>
    </w:p>
    <w:p w:rsidR="00D23DE4" w:rsidRDefault="00EF56A4">
      <w:pPr>
        <w:spacing w:before="80" w:after="120"/>
      </w:pPr>
      <w:r>
        <w:t>Aşağıdaki maddeler birlikte okunarak ruhsatsız amatör telsiz kullanım hakkı tesis edilmektedir:</w:t>
      </w:r>
    </w:p>
    <w:p w:rsidR="00D23DE4" w:rsidRDefault="00EF56A4">
      <w:pPr>
        <w:pStyle w:val="ListeParagraf"/>
        <w:numPr>
          <w:ilvl w:val="0"/>
          <w:numId w:val="2"/>
        </w:numPr>
        <w:spacing w:before="40" w:after="60"/>
      </w:pPr>
      <w:r>
        <w:t>Anayasa Md.22 — Haberleşme hürriyeti</w:t>
      </w:r>
    </w:p>
    <w:p w:rsidR="00D23DE4" w:rsidRDefault="00EF56A4">
      <w:pPr>
        <w:pStyle w:val="ListeParagraf"/>
        <w:numPr>
          <w:ilvl w:val="0"/>
          <w:numId w:val="2"/>
        </w:numPr>
        <w:spacing w:before="40" w:after="60"/>
      </w:pPr>
      <w:r>
        <w:t>5809 EHK Md.37/3 — Ruhsatsız kullanım hakkı (RG: 27050 Mükerrer, 10.11.2008)</w:t>
      </w:r>
    </w:p>
    <w:p w:rsidR="00D23DE4" w:rsidRDefault="00EF56A4">
      <w:pPr>
        <w:pStyle w:val="ListeParagraf"/>
        <w:numPr>
          <w:ilvl w:val="0"/>
          <w:numId w:val="2"/>
        </w:numPr>
        <w:spacing w:before="40" w:after="60"/>
      </w:pPr>
      <w:r>
        <w:t>Spektrum Yönetimi Yönetmeliği Md.7/1 ve 8/1 — Tahsis/tescil muafiyeti (RG: 27276, 02.07.2009)</w:t>
      </w:r>
    </w:p>
    <w:p w:rsidR="00D23DE4" w:rsidRDefault="00EF56A4">
      <w:pPr>
        <w:pStyle w:val="ListeParagraf"/>
        <w:numPr>
          <w:ilvl w:val="0"/>
          <w:numId w:val="2"/>
        </w:numPr>
        <w:spacing w:before="40" w:after="60"/>
      </w:pPr>
      <w:r>
        <w:t>Telsiz Yönetmeliği Md.2/4 — Yönetmelik kapsamı dışı (RG: 27291, 17.07.2009)</w:t>
      </w:r>
    </w:p>
    <w:p w:rsidR="00D23DE4" w:rsidRDefault="00EF56A4">
      <w:pPr>
        <w:pStyle w:val="ListeParagraf"/>
        <w:numPr>
          <w:ilvl w:val="0"/>
          <w:numId w:val="2"/>
        </w:numPr>
        <w:spacing w:before="40" w:after="60"/>
      </w:pPr>
      <w:r>
        <w:t>FTM Yönetmeliği Md.1-2 + Tablo 25 — Muafiyet kapsamı ve teknik ölçütler (RG: 30608, 27.11.2018)</w:t>
      </w:r>
    </w:p>
    <w:p w:rsidR="00D23DE4" w:rsidRDefault="00EF56A4">
      <w:pPr>
        <w:pStyle w:val="ListeParagraf"/>
        <w:numPr>
          <w:ilvl w:val="0"/>
          <w:numId w:val="2"/>
        </w:numPr>
        <w:spacing w:before="40" w:after="60"/>
      </w:pPr>
      <w:r>
        <w:t>KEGM Sınav Yönetmeliği Md.4/1e — Amatör istasyon tanımı (RG: 27482, 03.02.2010)</w:t>
      </w:r>
    </w:p>
    <w:p w:rsidR="00D23DE4" w:rsidRDefault="00D23DE4">
      <w:pPr>
        <w:spacing w:before="12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Kritik Boşluk</w:t>
            </w:r>
          </w:p>
        </w:tc>
        <w:tc>
          <w:tcPr>
            <w:tcW w:w="7626" w:type="dxa"/>
            <w:tcBorders>
              <w:top w:val="single" w:sz="1" w:space="0" w:color="2E75B6"/>
              <w:left w:val="single" w:sz="1" w:space="0" w:color="2E75B6"/>
              <w:bottom w:val="single" w:sz="1" w:space="0" w:color="2E75B6"/>
              <w:right w:val="single" w:sz="1" w:space="0" w:color="2E75B6"/>
            </w:tcBorders>
            <w:shd w:val="clear" w:color="auto" w:fill="FCE4D6"/>
            <w:tcMar>
              <w:top w:w="80" w:type="dxa"/>
              <w:left w:w="160" w:type="dxa"/>
              <w:bottom w:w="80" w:type="dxa"/>
              <w:right w:w="120" w:type="dxa"/>
            </w:tcMar>
          </w:tcPr>
          <w:p w:rsidR="00D23DE4" w:rsidRDefault="00EF56A4">
            <w:r>
              <w:rPr>
                <w:i/>
                <w:iCs/>
                <w:sz w:val="18"/>
                <w:szCs w:val="18"/>
              </w:rPr>
              <w:t>2004 yılında yayımlanan (RG 25406, 18.03.2004) ve sonradan yürürlükten kaldırılan Amatör Telsizcilik Yönetmeliği'nin yerine geçen kapsamlı bir yönetmelik çıkarılmamıştır. Haklar yedi ayrı mevzuattan derlenmek zorundadır.</w:t>
            </w:r>
          </w:p>
        </w:tc>
      </w:tr>
    </w:tbl>
    <w:p w:rsidR="00D23DE4" w:rsidRDefault="00D23DE4">
      <w:pPr>
        <w:spacing w:before="200"/>
      </w:pPr>
    </w:p>
    <w:p w:rsidR="00245ED4" w:rsidRDefault="00310E17">
      <w:r>
        <w:t>Aşağıdaki iki şekil, bu haritayı bir bakışta özetler: bugünkü dağınık derleme zinciri ve GA-1 talebiyle hedeflenen tek çatı yapı. Kesikli çizgiler, doğrudan iç hukuk olmayan uluslararası çerçeveyi gösterir.</w:t>
      </w:r>
    </w:p>
    <w:p w:rsidR="00245ED4" w:rsidRDefault="00310E17">
      <w:pPr>
        <w:jc w:val="center"/>
      </w:pPr>
      <w:r>
        <w:rPr>
          <w:noProof/>
        </w:rPr>
        <w:drawing>
          <wp:inline distT="0" distB="0" distL="0" distR="0">
            <wp:extent cx="5096469" cy="5006532"/>
            <wp:effectExtent l="171450" t="133350" r="370881" b="308418"/>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kil1_bugun.png"/>
                    <pic:cNvPicPr/>
                  </pic:nvPicPr>
                  <pic:blipFill>
                    <a:blip r:embed="rId7"/>
                    <a:stretch>
                      <a:fillRect/>
                    </a:stretch>
                  </pic:blipFill>
                  <pic:spPr>
                    <a:xfrm>
                      <a:off x="0" y="0"/>
                      <a:ext cx="5101894" cy="5011862"/>
                    </a:xfrm>
                    <a:prstGeom prst="rect">
                      <a:avLst/>
                    </a:prstGeom>
                    <a:ln>
                      <a:noFill/>
                    </a:ln>
                    <a:effectLst>
                      <a:outerShdw blurRad="292100" dist="139700" dir="2700000" algn="tl" rotWithShape="0">
                        <a:srgbClr val="333333">
                          <a:alpha val="65000"/>
                        </a:srgbClr>
                      </a:outerShdw>
                    </a:effectLst>
                  </pic:spPr>
                </pic:pic>
              </a:graphicData>
            </a:graphic>
          </wp:inline>
        </w:drawing>
      </w:r>
    </w:p>
    <w:p w:rsidR="00245ED4" w:rsidRDefault="00310E17">
      <w:pPr>
        <w:jc w:val="center"/>
      </w:pPr>
      <w:r>
        <w:rPr>
          <w:i/>
          <w:sz w:val="18"/>
        </w:rPr>
        <w:t>Şekil 1 — Bugünkü hiyerarşi: haklar en az yedi ayrı mevzuattan derleniyor; mülga düzenlemelerin gölgesi sürüyor.</w:t>
      </w:r>
    </w:p>
    <w:p w:rsidR="00245ED4" w:rsidRDefault="00310E17">
      <w:pPr>
        <w:jc w:val="center"/>
      </w:pPr>
      <w:r>
        <w:rPr>
          <w:noProof/>
        </w:rPr>
        <w:lastRenderedPageBreak/>
        <w:drawing>
          <wp:inline distT="0" distB="0" distL="0" distR="0">
            <wp:extent cx="5565814" cy="3912439"/>
            <wp:effectExtent l="171450" t="133350" r="358736" b="297611"/>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kil2_hedef.png"/>
                    <pic:cNvPicPr/>
                  </pic:nvPicPr>
                  <pic:blipFill>
                    <a:blip r:embed="rId8"/>
                    <a:stretch>
                      <a:fillRect/>
                    </a:stretch>
                  </pic:blipFill>
                  <pic:spPr>
                    <a:xfrm>
                      <a:off x="0" y="0"/>
                      <a:ext cx="5585358" cy="3926177"/>
                    </a:xfrm>
                    <a:prstGeom prst="rect">
                      <a:avLst/>
                    </a:prstGeom>
                    <a:ln>
                      <a:noFill/>
                    </a:ln>
                    <a:effectLst>
                      <a:outerShdw blurRad="292100" dist="139700" dir="2700000" algn="tl" rotWithShape="0">
                        <a:srgbClr val="333333">
                          <a:alpha val="65000"/>
                        </a:srgbClr>
                      </a:outerShdw>
                    </a:effectLst>
                  </pic:spPr>
                </pic:pic>
              </a:graphicData>
            </a:graphic>
          </wp:inline>
        </w:drawing>
      </w:r>
    </w:p>
    <w:p w:rsidR="00245ED4" w:rsidRDefault="00310E17">
      <w:pPr>
        <w:jc w:val="center"/>
      </w:pPr>
      <w:r>
        <w:rPr>
          <w:i/>
          <w:sz w:val="18"/>
        </w:rPr>
        <w:t>Şekil 2 — Hedef: mevcut anayasal ve yasal dayanak üzerine kurulan kapsamlı tek amatör telsizcilik yönetmeliği (GA-1).</w:t>
      </w:r>
    </w:p>
    <w:p w:rsidR="000A506A" w:rsidRDefault="000A506A">
      <w:pPr>
        <w:rPr>
          <w:b/>
          <w:bCs/>
          <w:color w:val="1F4E79"/>
          <w:sz w:val="28"/>
          <w:szCs w:val="28"/>
        </w:rPr>
      </w:pPr>
      <w:r>
        <w:br w:type="page"/>
      </w:r>
    </w:p>
    <w:p w:rsidR="00D23DE4" w:rsidRDefault="00EF56A4">
      <w:pPr>
        <w:pStyle w:val="Heading10"/>
        <w:pBdr>
          <w:bottom w:val="single" w:sz="6" w:space="4" w:color="2E75B6"/>
        </w:pBdr>
      </w:pPr>
      <w:r>
        <w:lastRenderedPageBreak/>
        <w:t>2. IARU / CEPT Önerileri — TR'de Karsiliği Olmayanlar</w:t>
      </w:r>
    </w:p>
    <w:p w:rsidR="00D23DE4" w:rsidRDefault="00EF56A4">
      <w:pPr>
        <w:spacing w:before="80" w:after="120"/>
      </w:pPr>
      <w:r>
        <w:t>Bu bölüm, Türkiye'nin CEPT üyesi olması ve IARU'nun bölge üye kuruluştaki (dernek ve kulüpler — IARU Bölge 1 Türkiye üyesi) temsiliyet yükümlülüğü nedeniyle hayata geçirmesi beklenen ancak henüz uygulanmayan belge ve önerileri listeler. Her madde birincil kaynakla referanslanmıştır.</w:t>
      </w:r>
    </w:p>
    <w:p w:rsidR="00D23DE4" w:rsidRDefault="00D23DE4">
      <w:pPr>
        <w:spacing w:before="8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41"/>
        <w:gridCol w:w="2634"/>
        <w:gridCol w:w="2237"/>
        <w:gridCol w:w="3814"/>
      </w:tblGrid>
      <w:tr w:rsidR="00D23DE4">
        <w:tc>
          <w:tcPr>
            <w:tcW w:w="200" w:type="dxa"/>
            <w:tcBorders>
              <w:top w:val="single" w:sz="1" w:space="0" w:color="2E75B6"/>
              <w:left w:val="single" w:sz="1" w:space="0" w:color="2E75B6"/>
              <w:bottom w:val="single" w:sz="1" w:space="0" w:color="2E75B6"/>
              <w:right w:val="single" w:sz="1" w:space="0" w:color="2E75B6"/>
            </w:tcBorders>
            <w:shd w:val="clear" w:color="auto" w:fill="1F4E79"/>
            <w:tcMar>
              <w:top w:w="80" w:type="dxa"/>
              <w:left w:w="120" w:type="dxa"/>
              <w:bottom w:w="80" w:type="dxa"/>
              <w:right w:w="120" w:type="dxa"/>
            </w:tcMar>
            <w:vAlign w:val="center"/>
          </w:tcPr>
          <w:p w:rsidR="00D23DE4" w:rsidRDefault="00D23DE4"/>
        </w:tc>
        <w:tc>
          <w:tcPr>
            <w:tcW w:w="3000" w:type="dxa"/>
            <w:tcBorders>
              <w:top w:val="single" w:sz="1" w:space="0" w:color="2E75B6"/>
              <w:left w:val="single" w:sz="1" w:space="0" w:color="2E75B6"/>
              <w:bottom w:val="single" w:sz="1" w:space="0" w:color="2E75B6"/>
              <w:right w:val="single" w:sz="1" w:space="0" w:color="2E75B6"/>
            </w:tcBorders>
            <w:shd w:val="clear" w:color="auto" w:fill="1F4E79"/>
            <w:tcMar>
              <w:top w:w="80" w:type="dxa"/>
              <w:left w:w="120" w:type="dxa"/>
              <w:bottom w:w="80" w:type="dxa"/>
              <w:right w:w="120" w:type="dxa"/>
            </w:tcMar>
            <w:vAlign w:val="center"/>
          </w:tcPr>
          <w:p w:rsidR="00D23DE4" w:rsidRDefault="00EF56A4">
            <w:r>
              <w:rPr>
                <w:b/>
                <w:bCs/>
                <w:color w:val="FFFFFF"/>
                <w:sz w:val="18"/>
                <w:szCs w:val="18"/>
              </w:rPr>
              <w:t>Belge</w:t>
            </w:r>
          </w:p>
        </w:tc>
        <w:tc>
          <w:tcPr>
            <w:tcW w:w="2500" w:type="dxa"/>
            <w:tcBorders>
              <w:top w:val="single" w:sz="1" w:space="0" w:color="2E75B6"/>
              <w:left w:val="single" w:sz="1" w:space="0" w:color="2E75B6"/>
              <w:bottom w:val="single" w:sz="1" w:space="0" w:color="2E75B6"/>
              <w:right w:val="single" w:sz="1" w:space="0" w:color="2E75B6"/>
            </w:tcBorders>
            <w:shd w:val="clear" w:color="auto" w:fill="1F4E79"/>
            <w:tcMar>
              <w:top w:w="80" w:type="dxa"/>
              <w:left w:w="120" w:type="dxa"/>
              <w:bottom w:w="80" w:type="dxa"/>
              <w:right w:w="120" w:type="dxa"/>
            </w:tcMar>
            <w:vAlign w:val="center"/>
          </w:tcPr>
          <w:p w:rsidR="00D23DE4" w:rsidRDefault="00EF56A4">
            <w:r>
              <w:rPr>
                <w:b/>
                <w:bCs/>
                <w:color w:val="FFFFFF"/>
                <w:sz w:val="18"/>
                <w:szCs w:val="18"/>
              </w:rPr>
              <w:t>TR Durumu</w:t>
            </w:r>
          </w:p>
        </w:tc>
        <w:tc>
          <w:tcPr>
            <w:tcW w:w="3326" w:type="dxa"/>
            <w:tcBorders>
              <w:top w:val="single" w:sz="1" w:space="0" w:color="2E75B6"/>
              <w:left w:val="single" w:sz="1" w:space="0" w:color="2E75B6"/>
              <w:bottom w:val="single" w:sz="1" w:space="0" w:color="2E75B6"/>
              <w:right w:val="single" w:sz="1" w:space="0" w:color="2E75B6"/>
            </w:tcBorders>
            <w:shd w:val="clear" w:color="auto" w:fill="1F4E79"/>
            <w:tcMar>
              <w:top w:w="80" w:type="dxa"/>
              <w:left w:w="120" w:type="dxa"/>
              <w:bottom w:w="80" w:type="dxa"/>
              <w:right w:w="120" w:type="dxa"/>
            </w:tcMar>
            <w:vAlign w:val="center"/>
          </w:tcPr>
          <w:p w:rsidR="00D23DE4" w:rsidRDefault="00EF56A4">
            <w:r>
              <w:rPr>
                <w:b/>
                <w:bCs/>
                <w:color w:val="FFFFFF"/>
                <w:sz w:val="18"/>
                <w:szCs w:val="18"/>
              </w:rPr>
              <w:t>Birincil Kaynak</w:t>
            </w:r>
          </w:p>
        </w:tc>
      </w:tr>
      <w:tr w:rsidR="00D23DE4">
        <w:tc>
          <w:tcPr>
            <w:tcW w:w="200" w:type="dxa"/>
            <w:tcBorders>
              <w:top w:val="single" w:sz="1" w:space="0" w:color="AAAAAA"/>
              <w:left w:val="single" w:sz="1" w:space="0" w:color="AAAAAA"/>
              <w:bottom w:val="single" w:sz="1" w:space="0" w:color="AAAAAA"/>
              <w:right w:val="single" w:sz="1" w:space="0" w:color="AAAAAA"/>
            </w:tcBorders>
            <w:shd w:val="clear" w:color="auto" w:fill="FCE4D6"/>
            <w:tcMar>
              <w:top w:w="80" w:type="dxa"/>
              <w:left w:w="120" w:type="dxa"/>
              <w:bottom w:w="80" w:type="dxa"/>
              <w:right w:w="120" w:type="dxa"/>
            </w:tcMar>
          </w:tcPr>
          <w:p w:rsidR="00D23DE4" w:rsidRDefault="00EF56A4">
            <w:r>
              <w:rPr>
                <w:b/>
                <w:bCs/>
                <w:color w:val="000000"/>
                <w:sz w:val="18"/>
                <w:szCs w:val="18"/>
              </w:rPr>
              <w:t>1</w:t>
            </w:r>
          </w:p>
        </w:tc>
        <w:tc>
          <w:tcPr>
            <w:tcW w:w="3000" w:type="dxa"/>
            <w:tcBorders>
              <w:top w:val="single" w:sz="1" w:space="0" w:color="AAAAAA"/>
              <w:left w:val="single" w:sz="1" w:space="0" w:color="AAAAAA"/>
              <w:bottom w:val="single" w:sz="1" w:space="0" w:color="AAAAAA"/>
              <w:right w:val="single" w:sz="1" w:space="0" w:color="AAAAAA"/>
            </w:tcBorders>
            <w:shd w:val="clear" w:color="auto" w:fill="FCE4D6"/>
            <w:tcMar>
              <w:top w:w="80" w:type="dxa"/>
              <w:left w:w="120" w:type="dxa"/>
              <w:bottom w:w="80" w:type="dxa"/>
              <w:right w:w="120" w:type="dxa"/>
            </w:tcMar>
          </w:tcPr>
          <w:p w:rsidR="00D23DE4" w:rsidRDefault="00EF56A4">
            <w:r>
              <w:rPr>
                <w:color w:val="000000"/>
                <w:sz w:val="18"/>
                <w:szCs w:val="18"/>
              </w:rPr>
              <w:t>CEPT T/R 61-01 — CEPT Amatör Telsiz Lisansı (Şubat 2024 rev.): CEPT ülkeleri arasında amatörlerin kısa süreli ziyarette bireysel geçici lisans almadan çalışması.</w:t>
            </w:r>
          </w:p>
        </w:tc>
        <w:tc>
          <w:tcPr>
            <w:tcW w:w="2500" w:type="dxa"/>
            <w:tcBorders>
              <w:top w:val="single" w:sz="1" w:space="0" w:color="AAAAAA"/>
              <w:left w:val="single" w:sz="1" w:space="0" w:color="AAAAAA"/>
              <w:bottom w:val="single" w:sz="1" w:space="0" w:color="AAAAAA"/>
              <w:right w:val="single" w:sz="1" w:space="0" w:color="AAAAAA"/>
            </w:tcBorders>
            <w:shd w:val="clear" w:color="auto" w:fill="FCE4D6"/>
            <w:tcMar>
              <w:top w:w="80" w:type="dxa"/>
              <w:left w:w="120" w:type="dxa"/>
              <w:bottom w:w="80" w:type="dxa"/>
              <w:right w:w="120" w:type="dxa"/>
            </w:tcMar>
          </w:tcPr>
          <w:p w:rsidR="00D23DE4" w:rsidRDefault="00EF56A4">
            <w:r>
              <w:rPr>
                <w:color w:val="000000"/>
                <w:sz w:val="18"/>
                <w:szCs w:val="18"/>
              </w:rPr>
              <w:t>KISMÎ UYGULANIYOR — TR taraftır; A sınıfı belge sahipleri KEGM'nin düzenlediği HAREC (T/R 61-02) sayesinde bu kapsamdadır. Boşluk: B/C sınıfı HAREC muadili taşımaz.</w:t>
            </w:r>
          </w:p>
        </w:tc>
        <w:tc>
          <w:tcPr>
            <w:tcW w:w="332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0A506A" w:rsidRPr="000A506A" w:rsidRDefault="00EF56A4">
            <w:pPr>
              <w:rPr>
                <w:color w:val="000000"/>
                <w:sz w:val="18"/>
                <w:szCs w:val="18"/>
              </w:rPr>
            </w:pPr>
            <w:r>
              <w:rPr>
                <w:color w:val="000000"/>
                <w:sz w:val="18"/>
                <w:szCs w:val="18"/>
              </w:rPr>
              <w:t>docdb.cept.org/download/2ae38a89-e58a/TR6101.pdf</w:t>
            </w:r>
          </w:p>
        </w:tc>
      </w:tr>
      <w:tr w:rsidR="00D23DE4">
        <w:tc>
          <w:tcPr>
            <w:tcW w:w="200" w:type="dxa"/>
            <w:tcBorders>
              <w:top w:val="single" w:sz="1" w:space="0" w:color="AAAAAA"/>
              <w:left w:val="single" w:sz="1" w:space="0" w:color="AAAAAA"/>
              <w:bottom w:val="single" w:sz="1" w:space="0" w:color="AAAAAA"/>
              <w:right w:val="single" w:sz="1" w:space="0" w:color="AAAAAA"/>
            </w:tcBorders>
            <w:shd w:val="clear" w:color="auto" w:fill="FCE4D6"/>
            <w:tcMar>
              <w:top w:w="80" w:type="dxa"/>
              <w:left w:w="120" w:type="dxa"/>
              <w:bottom w:w="80" w:type="dxa"/>
              <w:right w:w="120" w:type="dxa"/>
            </w:tcMar>
          </w:tcPr>
          <w:p w:rsidR="00D23DE4" w:rsidRDefault="00EF56A4">
            <w:r>
              <w:rPr>
                <w:b/>
                <w:bCs/>
                <w:color w:val="000000"/>
                <w:sz w:val="18"/>
                <w:szCs w:val="18"/>
              </w:rPr>
              <w:t>2</w:t>
            </w:r>
          </w:p>
        </w:tc>
        <w:tc>
          <w:tcPr>
            <w:tcW w:w="3000" w:type="dxa"/>
            <w:tcBorders>
              <w:top w:val="single" w:sz="1" w:space="0" w:color="AAAAAA"/>
              <w:left w:val="single" w:sz="1" w:space="0" w:color="AAAAAA"/>
              <w:bottom w:val="single" w:sz="1" w:space="0" w:color="AAAAAA"/>
              <w:right w:val="single" w:sz="1" w:space="0" w:color="AAAAAA"/>
            </w:tcBorders>
            <w:shd w:val="clear" w:color="auto" w:fill="FCE4D6"/>
            <w:tcMar>
              <w:top w:w="80" w:type="dxa"/>
              <w:left w:w="120" w:type="dxa"/>
              <w:bottom w:w="80" w:type="dxa"/>
              <w:right w:w="120" w:type="dxa"/>
            </w:tcMar>
          </w:tcPr>
          <w:p w:rsidR="00D23DE4" w:rsidRDefault="00EF56A4">
            <w:r>
              <w:rPr>
                <w:color w:val="000000"/>
                <w:sz w:val="18"/>
                <w:szCs w:val="18"/>
              </w:rPr>
              <w:t>CEPT T/R 61-02 — HAREC (Harmonised Amateur Radio Examination Certificate, Şubat 2016 rev.): Sınav başarısını belgeleyen harmonize sertifika; uzun süreli ikamette karşılıklı lisansı kolaylaştırır.</w:t>
            </w:r>
          </w:p>
        </w:tc>
        <w:tc>
          <w:tcPr>
            <w:tcW w:w="2500" w:type="dxa"/>
            <w:tcBorders>
              <w:top w:val="single" w:sz="1" w:space="0" w:color="AAAAAA"/>
              <w:left w:val="single" w:sz="1" w:space="0" w:color="AAAAAA"/>
              <w:bottom w:val="single" w:sz="1" w:space="0" w:color="AAAAAA"/>
              <w:right w:val="single" w:sz="1" w:space="0" w:color="AAAAAA"/>
            </w:tcBorders>
            <w:shd w:val="clear" w:color="auto" w:fill="FCE4D6"/>
            <w:tcMar>
              <w:top w:w="80" w:type="dxa"/>
              <w:left w:w="120" w:type="dxa"/>
              <w:bottom w:w="80" w:type="dxa"/>
              <w:right w:w="120" w:type="dxa"/>
            </w:tcMar>
          </w:tcPr>
          <w:p w:rsidR="00D23DE4" w:rsidRDefault="00EF56A4">
            <w:r>
              <w:rPr>
                <w:color w:val="000000"/>
                <w:sz w:val="18"/>
                <w:szCs w:val="18"/>
              </w:rPr>
              <w:t>UYGULANIYOR (A sınıfı) — KEGM, A sınıfı belge sahiplerine dört dilde "HAREC DOCUMENT" düzenlemektedir. Boşluk: B/C sınıfı için HAREC muadili yoktur.</w:t>
            </w:r>
          </w:p>
        </w:tc>
        <w:tc>
          <w:tcPr>
            <w:tcW w:w="332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docdb.cept.org/download/2569</w:t>
            </w:r>
          </w:p>
        </w:tc>
      </w:tr>
      <w:tr w:rsidR="00D23DE4">
        <w:tc>
          <w:tcPr>
            <w:tcW w:w="200" w:type="dxa"/>
            <w:tcBorders>
              <w:top w:val="single" w:sz="1" w:space="0" w:color="AAAAAA"/>
              <w:left w:val="single" w:sz="1" w:space="0" w:color="AAAAAA"/>
              <w:bottom w:val="single" w:sz="1" w:space="0" w:color="AAAAAA"/>
              <w:right w:val="single" w:sz="1" w:space="0" w:color="AAAAAA"/>
            </w:tcBorders>
            <w:shd w:val="clear" w:color="auto" w:fill="FCE4D6"/>
            <w:tcMar>
              <w:top w:w="80" w:type="dxa"/>
              <w:left w:w="120" w:type="dxa"/>
              <w:bottom w:w="80" w:type="dxa"/>
              <w:right w:w="120" w:type="dxa"/>
            </w:tcMar>
          </w:tcPr>
          <w:p w:rsidR="00D23DE4" w:rsidRDefault="00EF56A4">
            <w:r>
              <w:rPr>
                <w:b/>
                <w:bCs/>
                <w:color w:val="000000"/>
                <w:sz w:val="18"/>
                <w:szCs w:val="18"/>
              </w:rPr>
              <w:t>3</w:t>
            </w:r>
          </w:p>
        </w:tc>
        <w:tc>
          <w:tcPr>
            <w:tcW w:w="3000" w:type="dxa"/>
            <w:tcBorders>
              <w:top w:val="single" w:sz="1" w:space="0" w:color="AAAAAA"/>
              <w:left w:val="single" w:sz="1" w:space="0" w:color="AAAAAA"/>
              <w:bottom w:val="single" w:sz="1" w:space="0" w:color="AAAAAA"/>
              <w:right w:val="single" w:sz="1" w:space="0" w:color="AAAAAA"/>
            </w:tcBorders>
            <w:shd w:val="clear" w:color="auto" w:fill="FFF2CC"/>
            <w:tcMar>
              <w:top w:w="80" w:type="dxa"/>
              <w:left w:w="120" w:type="dxa"/>
              <w:bottom w:w="80" w:type="dxa"/>
              <w:right w:w="120" w:type="dxa"/>
            </w:tcMar>
          </w:tcPr>
          <w:p w:rsidR="00D23DE4" w:rsidRDefault="00EF56A4">
            <w:r>
              <w:rPr>
                <w:color w:val="000000"/>
                <w:sz w:val="18"/>
                <w:szCs w:val="18"/>
              </w:rPr>
              <w:t>ECC Recommendation (05)06 — CEPT Novice (Giriş Seviyesi) Lisans: Sınırlı bantlarda harmonize giriş lisans çerçevesi.</w:t>
            </w:r>
          </w:p>
        </w:tc>
        <w:tc>
          <w:tcPr>
            <w:tcW w:w="2500" w:type="dxa"/>
            <w:tcBorders>
              <w:top w:val="single" w:sz="1" w:space="0" w:color="AAAAAA"/>
              <w:left w:val="single" w:sz="1" w:space="0" w:color="AAAAAA"/>
              <w:bottom w:val="single" w:sz="1" w:space="0" w:color="AAAAAA"/>
              <w:right w:val="single" w:sz="1" w:space="0" w:color="AAAAAA"/>
            </w:tcBorders>
            <w:shd w:val="clear" w:color="auto" w:fill="FFF2CC"/>
            <w:tcMar>
              <w:top w:w="80" w:type="dxa"/>
              <w:left w:w="120" w:type="dxa"/>
              <w:bottom w:w="80" w:type="dxa"/>
              <w:right w:w="120" w:type="dxa"/>
            </w:tcMar>
          </w:tcPr>
          <w:p w:rsidR="00D23DE4" w:rsidRDefault="00EF56A4">
            <w:r>
              <w:rPr>
                <w:color w:val="000000"/>
                <w:sz w:val="18"/>
                <w:szCs w:val="18"/>
              </w:rPr>
              <w:t>KISMI — C sınıfı belge var; ECC (05)06 uyumu teyit edilmemiş.</w:t>
            </w:r>
          </w:p>
        </w:tc>
        <w:tc>
          <w:tcPr>
            <w:tcW w:w="332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docdb.cept.org/download/2768</w:t>
            </w:r>
          </w:p>
        </w:tc>
      </w:tr>
      <w:tr w:rsidR="00D23DE4">
        <w:tc>
          <w:tcPr>
            <w:tcW w:w="200" w:type="dxa"/>
            <w:tcBorders>
              <w:top w:val="single" w:sz="1" w:space="0" w:color="AAAAAA"/>
              <w:left w:val="single" w:sz="1" w:space="0" w:color="AAAAAA"/>
              <w:bottom w:val="single" w:sz="1" w:space="0" w:color="AAAAAA"/>
              <w:right w:val="single" w:sz="1" w:space="0" w:color="AAAAAA"/>
            </w:tcBorders>
            <w:shd w:val="clear" w:color="auto" w:fill="FCE4D6"/>
            <w:tcMar>
              <w:top w:w="80" w:type="dxa"/>
              <w:left w:w="120" w:type="dxa"/>
              <w:bottom w:w="80" w:type="dxa"/>
              <w:right w:w="120" w:type="dxa"/>
            </w:tcMar>
          </w:tcPr>
          <w:p w:rsidR="00D23DE4" w:rsidRDefault="00EF56A4">
            <w:r>
              <w:rPr>
                <w:b/>
                <w:bCs/>
                <w:color w:val="000000"/>
                <w:sz w:val="18"/>
                <w:szCs w:val="18"/>
              </w:rPr>
              <w:t>4</w:t>
            </w:r>
          </w:p>
        </w:tc>
        <w:tc>
          <w:tcPr>
            <w:tcW w:w="3000" w:type="dxa"/>
            <w:tcBorders>
              <w:top w:val="single" w:sz="1" w:space="0" w:color="AAAAAA"/>
              <w:left w:val="single" w:sz="1" w:space="0" w:color="AAAAAA"/>
              <w:bottom w:val="single" w:sz="1" w:space="0" w:color="AAAAAA"/>
              <w:right w:val="single" w:sz="1" w:space="0" w:color="AAAAAA"/>
            </w:tcBorders>
            <w:shd w:val="clear" w:color="auto" w:fill="FFF2CC"/>
            <w:tcMar>
              <w:top w:w="80" w:type="dxa"/>
              <w:left w:w="120" w:type="dxa"/>
              <w:bottom w:w="80" w:type="dxa"/>
              <w:right w:w="120" w:type="dxa"/>
            </w:tcMar>
          </w:tcPr>
          <w:p w:rsidR="00D23DE4" w:rsidRDefault="00EF56A4">
            <w:r>
              <w:rPr>
                <w:color w:val="000000"/>
                <w:sz w:val="18"/>
                <w:szCs w:val="18"/>
              </w:rPr>
              <w:t>IARU R1 HF Band Plan: FT8, JS8Call, WSPR, Winlink için frekans segmentleri tanımlı.</w:t>
            </w:r>
          </w:p>
        </w:tc>
        <w:tc>
          <w:tcPr>
            <w:tcW w:w="2500" w:type="dxa"/>
            <w:tcBorders>
              <w:top w:val="single" w:sz="1" w:space="0" w:color="AAAAAA"/>
              <w:left w:val="single" w:sz="1" w:space="0" w:color="AAAAAA"/>
              <w:bottom w:val="single" w:sz="1" w:space="0" w:color="AAAAAA"/>
              <w:right w:val="single" w:sz="1" w:space="0" w:color="AAAAAA"/>
            </w:tcBorders>
            <w:shd w:val="clear" w:color="auto" w:fill="FFF2CC"/>
            <w:tcMar>
              <w:top w:w="80" w:type="dxa"/>
              <w:left w:w="120" w:type="dxa"/>
              <w:bottom w:w="80" w:type="dxa"/>
              <w:right w:w="120" w:type="dxa"/>
            </w:tcMar>
          </w:tcPr>
          <w:p w:rsidR="00D23DE4" w:rsidRDefault="00EF56A4">
            <w:r>
              <w:rPr>
                <w:color w:val="000000"/>
                <w:sz w:val="18"/>
                <w:szCs w:val="18"/>
              </w:rPr>
              <w:t>EKSIK UYUM — BTK TAD 2021 bu modları emisyon tipi olarak listelemiyor.</w:t>
            </w:r>
          </w:p>
        </w:tc>
        <w:tc>
          <w:tcPr>
            <w:tcW w:w="332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iaru-r1.org/wp-content/uploads/2019/08/hf_r1_bandplan.pdf</w:t>
            </w:r>
          </w:p>
        </w:tc>
      </w:tr>
      <w:tr w:rsidR="00D23DE4">
        <w:tc>
          <w:tcPr>
            <w:tcW w:w="200" w:type="dxa"/>
            <w:tcBorders>
              <w:top w:val="single" w:sz="1" w:space="0" w:color="AAAAAA"/>
              <w:left w:val="single" w:sz="1" w:space="0" w:color="AAAAAA"/>
              <w:bottom w:val="single" w:sz="1" w:space="0" w:color="AAAAAA"/>
              <w:right w:val="single" w:sz="1" w:space="0" w:color="AAAAAA"/>
            </w:tcBorders>
            <w:shd w:val="clear" w:color="auto" w:fill="FCE4D6"/>
            <w:tcMar>
              <w:top w:w="80" w:type="dxa"/>
              <w:left w:w="120" w:type="dxa"/>
              <w:bottom w:w="80" w:type="dxa"/>
              <w:right w:w="120" w:type="dxa"/>
            </w:tcMar>
          </w:tcPr>
          <w:p w:rsidR="00D23DE4" w:rsidRDefault="00EF56A4">
            <w:r>
              <w:rPr>
                <w:b/>
                <w:bCs/>
                <w:color w:val="000000"/>
                <w:sz w:val="18"/>
                <w:szCs w:val="18"/>
              </w:rPr>
              <w:t>5</w:t>
            </w:r>
          </w:p>
        </w:tc>
        <w:tc>
          <w:tcPr>
            <w:tcW w:w="3000" w:type="dxa"/>
            <w:tcBorders>
              <w:top w:val="single" w:sz="1" w:space="0" w:color="AAAAAA"/>
              <w:left w:val="single" w:sz="1" w:space="0" w:color="AAAAAA"/>
              <w:bottom w:val="single" w:sz="1" w:space="0" w:color="AAAAAA"/>
              <w:right w:val="single" w:sz="1" w:space="0" w:color="AAAAAA"/>
            </w:tcBorders>
            <w:shd w:val="clear" w:color="auto" w:fill="FFF2CC"/>
            <w:tcMar>
              <w:top w:w="80" w:type="dxa"/>
              <w:left w:w="120" w:type="dxa"/>
              <w:bottom w:w="80" w:type="dxa"/>
              <w:right w:w="120" w:type="dxa"/>
            </w:tcMar>
          </w:tcPr>
          <w:p w:rsidR="00D23DE4" w:rsidRDefault="00EF56A4">
            <w:r>
              <w:rPr>
                <w:color w:val="000000"/>
                <w:sz w:val="18"/>
                <w:szCs w:val="18"/>
              </w:rPr>
              <w:t>IARU ETG (Emergency Telecommunications Guide): Ulusal afet kurumlarıyla MOU çerçevesi; Türkçe baskısı mevcut.</w:t>
            </w:r>
          </w:p>
        </w:tc>
        <w:tc>
          <w:tcPr>
            <w:tcW w:w="2500" w:type="dxa"/>
            <w:tcBorders>
              <w:top w:val="single" w:sz="1" w:space="0" w:color="AAAAAA"/>
              <w:left w:val="single" w:sz="1" w:space="0" w:color="AAAAAA"/>
              <w:bottom w:val="single" w:sz="1" w:space="0" w:color="AAAAAA"/>
              <w:right w:val="single" w:sz="1" w:space="0" w:color="AAAAAA"/>
            </w:tcBorders>
            <w:shd w:val="clear" w:color="auto" w:fill="FFF2CC"/>
            <w:tcMar>
              <w:top w:w="80" w:type="dxa"/>
              <w:left w:w="120" w:type="dxa"/>
              <w:bottom w:w="80" w:type="dxa"/>
              <w:right w:w="120" w:type="dxa"/>
            </w:tcMar>
          </w:tcPr>
          <w:p w:rsidR="00D23DE4" w:rsidRDefault="00EF56A4">
            <w:r>
              <w:rPr>
                <w:color w:val="000000"/>
                <w:sz w:val="18"/>
                <w:szCs w:val="18"/>
              </w:rPr>
              <w:t>UYGULANMIYOR — AFAD/AKUT ile resmi EMCOMM protokolü yok.</w:t>
            </w:r>
          </w:p>
        </w:tc>
        <w:tc>
          <w:tcPr>
            <w:tcW w:w="332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iaru-r1.org/on-the-air/emergency-communications/</w:t>
            </w:r>
          </w:p>
        </w:tc>
      </w:tr>
      <w:tr w:rsidR="00D23DE4">
        <w:tc>
          <w:tcPr>
            <w:tcW w:w="200" w:type="dxa"/>
            <w:tcBorders>
              <w:top w:val="single" w:sz="1" w:space="0" w:color="AAAAAA"/>
              <w:left w:val="single" w:sz="1" w:space="0" w:color="AAAAAA"/>
              <w:bottom w:val="single" w:sz="1" w:space="0" w:color="AAAAAA"/>
              <w:right w:val="single" w:sz="1" w:space="0" w:color="AAAAAA"/>
            </w:tcBorders>
            <w:shd w:val="clear" w:color="auto" w:fill="FCE4D6"/>
            <w:tcMar>
              <w:top w:w="80" w:type="dxa"/>
              <w:left w:w="120" w:type="dxa"/>
              <w:bottom w:w="80" w:type="dxa"/>
              <w:right w:w="120" w:type="dxa"/>
            </w:tcMar>
          </w:tcPr>
          <w:p w:rsidR="00D23DE4" w:rsidRDefault="00EF56A4">
            <w:r>
              <w:rPr>
                <w:b/>
                <w:bCs/>
                <w:color w:val="000000"/>
                <w:sz w:val="18"/>
                <w:szCs w:val="18"/>
              </w:rPr>
              <w:t>6</w:t>
            </w:r>
          </w:p>
        </w:tc>
        <w:tc>
          <w:tcPr>
            <w:tcW w:w="3000" w:type="dxa"/>
            <w:tcBorders>
              <w:top w:val="single" w:sz="1" w:space="0" w:color="AAAAAA"/>
              <w:left w:val="single" w:sz="1" w:space="0" w:color="AAAAAA"/>
              <w:bottom w:val="single" w:sz="1" w:space="0" w:color="AAAAAA"/>
              <w:right w:val="single" w:sz="1" w:space="0" w:color="AAAAAA"/>
            </w:tcBorders>
            <w:shd w:val="clear" w:color="auto" w:fill="FFF2CC"/>
            <w:tcMar>
              <w:top w:w="80" w:type="dxa"/>
              <w:left w:w="120" w:type="dxa"/>
              <w:bottom w:w="80" w:type="dxa"/>
              <w:right w:w="120" w:type="dxa"/>
            </w:tcMar>
          </w:tcPr>
          <w:p w:rsidR="00D23DE4" w:rsidRDefault="00EF56A4">
            <w:r>
              <w:rPr>
                <w:color w:val="000000"/>
                <w:sz w:val="18"/>
                <w:szCs w:val="18"/>
              </w:rPr>
              <w:t>WRC-23 23cm Dipnotu (1 Ocak 2025 yürürlük): RNSS ile birlikte yaşam kılavuzu.</w:t>
            </w:r>
          </w:p>
        </w:tc>
        <w:tc>
          <w:tcPr>
            <w:tcW w:w="2500" w:type="dxa"/>
            <w:tcBorders>
              <w:top w:val="single" w:sz="1" w:space="0" w:color="AAAAAA"/>
              <w:left w:val="single" w:sz="1" w:space="0" w:color="AAAAAA"/>
              <w:bottom w:val="single" w:sz="1" w:space="0" w:color="AAAAAA"/>
              <w:right w:val="single" w:sz="1" w:space="0" w:color="AAAAAA"/>
            </w:tcBorders>
            <w:shd w:val="clear" w:color="auto" w:fill="FFF2CC"/>
            <w:tcMar>
              <w:top w:w="80" w:type="dxa"/>
              <w:left w:w="120" w:type="dxa"/>
              <w:bottom w:w="80" w:type="dxa"/>
              <w:right w:w="120" w:type="dxa"/>
            </w:tcMar>
          </w:tcPr>
          <w:p w:rsidR="00D23DE4" w:rsidRDefault="00EF56A4">
            <w:r>
              <w:rPr>
                <w:color w:val="000000"/>
                <w:sz w:val="18"/>
                <w:szCs w:val="18"/>
              </w:rPr>
              <w:t>EKSIK — BTK MFP ve TAD 2021 bu dipnotu henüz yansıtmıyor.</w:t>
            </w:r>
          </w:p>
        </w:tc>
        <w:tc>
          <w:tcPr>
            <w:tcW w:w="332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iaru-r1.org/2023/wrc-23-outcome/</w:t>
            </w:r>
          </w:p>
        </w:tc>
      </w:tr>
      <w:tr w:rsidR="00D23DE4">
        <w:tc>
          <w:tcPr>
            <w:tcW w:w="200" w:type="dxa"/>
            <w:tcBorders>
              <w:top w:val="single" w:sz="1" w:space="0" w:color="AAAAAA"/>
              <w:left w:val="single" w:sz="1" w:space="0" w:color="AAAAAA"/>
              <w:bottom w:val="single" w:sz="1" w:space="0" w:color="AAAAAA"/>
              <w:right w:val="single" w:sz="1" w:space="0" w:color="AAAAAA"/>
            </w:tcBorders>
            <w:shd w:val="clear" w:color="auto" w:fill="FCE4D6"/>
            <w:tcMar>
              <w:top w:w="80" w:type="dxa"/>
              <w:left w:w="120" w:type="dxa"/>
              <w:bottom w:w="80" w:type="dxa"/>
              <w:right w:w="120" w:type="dxa"/>
            </w:tcMar>
          </w:tcPr>
          <w:p w:rsidR="00D23DE4" w:rsidRDefault="00EF56A4">
            <w:r>
              <w:rPr>
                <w:b/>
                <w:bCs/>
                <w:color w:val="000000"/>
                <w:sz w:val="18"/>
                <w:szCs w:val="18"/>
              </w:rPr>
              <w:t>7</w:t>
            </w:r>
          </w:p>
        </w:tc>
        <w:tc>
          <w:tcPr>
            <w:tcW w:w="3000" w:type="dxa"/>
            <w:tcBorders>
              <w:top w:val="single" w:sz="1" w:space="0" w:color="AAAAAA"/>
              <w:left w:val="single" w:sz="1" w:space="0" w:color="AAAAAA"/>
              <w:bottom w:val="single" w:sz="1" w:space="0" w:color="AAAAAA"/>
              <w:right w:val="single" w:sz="1" w:space="0" w:color="AAAAAA"/>
            </w:tcBorders>
            <w:shd w:val="clear" w:color="auto" w:fill="FFF2CC"/>
            <w:tcMar>
              <w:top w:w="80" w:type="dxa"/>
              <w:left w:w="120" w:type="dxa"/>
              <w:bottom w:w="80" w:type="dxa"/>
              <w:right w:w="120" w:type="dxa"/>
            </w:tcMar>
          </w:tcPr>
          <w:p w:rsidR="00D23DE4" w:rsidRDefault="00EF56A4">
            <w:r>
              <w:rPr>
                <w:color w:val="000000"/>
                <w:sz w:val="18"/>
                <w:szCs w:val="18"/>
              </w:rPr>
              <w:t>ITU-RR Md.25 §25.2A (WRC-03): Kodlama yasağı 'anlam gizleme amacı' testiyle sınırlandırıldı; açık protokoller (FT8, Winlink) kapsam dışında.</w:t>
            </w:r>
          </w:p>
        </w:tc>
        <w:tc>
          <w:tcPr>
            <w:tcW w:w="2500" w:type="dxa"/>
            <w:tcBorders>
              <w:top w:val="single" w:sz="1" w:space="0" w:color="AAAAAA"/>
              <w:left w:val="single" w:sz="1" w:space="0" w:color="AAAAAA"/>
              <w:bottom w:val="single" w:sz="1" w:space="0" w:color="AAAAAA"/>
              <w:right w:val="single" w:sz="1" w:space="0" w:color="AAAAAA"/>
            </w:tcBorders>
            <w:shd w:val="clear" w:color="auto" w:fill="FFF2CC"/>
            <w:tcMar>
              <w:top w:w="80" w:type="dxa"/>
              <w:left w:w="120" w:type="dxa"/>
              <w:bottom w:w="80" w:type="dxa"/>
              <w:right w:w="120" w:type="dxa"/>
            </w:tcMar>
          </w:tcPr>
          <w:p w:rsidR="00D23DE4" w:rsidRDefault="00EF56A4">
            <w:r>
              <w:rPr>
                <w:color w:val="000000"/>
                <w:sz w:val="18"/>
                <w:szCs w:val="18"/>
              </w:rPr>
              <w:t>EKSIK YANSIMA — TAD 2021 ve FTM Tablo 25 bu ayrımı yapmamaktadır.</w:t>
            </w:r>
          </w:p>
        </w:tc>
        <w:tc>
          <w:tcPr>
            <w:tcW w:w="332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oz5bir.dk/wp-content/uploads/2018/10/ITU-Artikel-25.pdf</w:t>
            </w:r>
          </w:p>
        </w:tc>
      </w:tr>
    </w:tbl>
    <w:p w:rsidR="00D23DE4" w:rsidRDefault="00D23DE4">
      <w:pPr>
        <w:spacing w:before="200"/>
      </w:pPr>
    </w:p>
    <w:p w:rsidR="00D23DE4" w:rsidRDefault="00EF56A4">
      <w:r>
        <w:br w:type="page"/>
      </w:r>
    </w:p>
    <w:p w:rsidR="00D23DE4" w:rsidRDefault="00EF56A4">
      <w:pPr>
        <w:pStyle w:val="Heading10"/>
        <w:pBdr>
          <w:bottom w:val="single" w:sz="6" w:space="4" w:color="2E75B6"/>
        </w:pBdr>
      </w:pPr>
      <w:r>
        <w:lastRenderedPageBreak/>
        <w:t>3. Gri Alanlar</w:t>
      </w:r>
    </w:p>
    <w:p w:rsidR="00D23DE4" w:rsidRDefault="00EF56A4">
      <w:pPr>
        <w:spacing w:before="80" w:after="120"/>
      </w:pPr>
      <w:r>
        <w:t>Her gri alan için: sorun özeti, TR mevzuatı referansı, IARU/CEPT karşıtlığı, diğer ülke örnekleri ve talep önerisi birincil kaynaklarla sunulmuştur.</w:t>
      </w:r>
    </w:p>
    <w:p w:rsidR="00D23DE4" w:rsidRDefault="00D23DE4">
      <w:pPr>
        <w:spacing w:before="80"/>
      </w:pPr>
    </w:p>
    <w:p w:rsidR="00D23DE4" w:rsidRDefault="00EF56A4">
      <w:pPr>
        <w:pStyle w:val="Heading30"/>
      </w:pPr>
      <w:r>
        <w:t>GA-1 — Özel Amatör Telsizcilik Yönetmeliği Eksikliği</w:t>
      </w:r>
    </w:p>
    <w:p w:rsidR="00D23DE4" w:rsidRDefault="00EF56A4">
      <w:pPr>
        <w:spacing w:before="80" w:after="120"/>
      </w:pPr>
      <w:r>
        <w:rPr>
          <w:b/>
          <w:bCs/>
        </w:rPr>
        <w:t>Sorun / Belirsizlik:</w:t>
      </w:r>
    </w:p>
    <w:p w:rsidR="00D23DE4" w:rsidRDefault="00EF56A4">
      <w:pPr>
        <w:spacing w:before="80" w:after="120"/>
      </w:pPr>
      <w:r>
        <w:t>Telekomünikasyon Kurumu'nca 18.03.2004 tarihli ve 25406 sayılı Resmî Gazete'de yayımlanan Amatör Telsizcilik Yönetmeliği sonradan yürürlükten kaldırılmış; yerine geçen kapsamlı bir yönetmelik çıkarılmamıştır. Amatörlerin hakları yedi farklı mevzuattan derlenmek zorundadır.</w:t>
      </w:r>
    </w:p>
    <w:p w:rsidR="00D23DE4" w:rsidRDefault="00D23DE4">
      <w:pPr>
        <w:spacing w:before="6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TR Mevzuatı</w:t>
            </w:r>
          </w:p>
        </w:tc>
        <w:tc>
          <w:tcPr>
            <w:tcW w:w="7626" w:type="dxa"/>
            <w:tcBorders>
              <w:top w:val="single" w:sz="1" w:space="0" w:color="2E75B6"/>
              <w:left w:val="single" w:sz="1" w:space="0" w:color="2E75B6"/>
              <w:bottom w:val="single" w:sz="1" w:space="0" w:color="2E75B6"/>
              <w:right w:val="single" w:sz="1" w:space="0" w:color="2E75B6"/>
            </w:tcBorders>
            <w:shd w:val="clear" w:color="auto" w:fill="D6E4F0"/>
            <w:tcMar>
              <w:top w:w="80" w:type="dxa"/>
              <w:left w:w="160" w:type="dxa"/>
              <w:bottom w:w="80" w:type="dxa"/>
              <w:right w:w="120" w:type="dxa"/>
            </w:tcMar>
          </w:tcPr>
          <w:p w:rsidR="00D23DE4" w:rsidRDefault="00EF56A4">
            <w:r>
              <w:rPr>
                <w:i/>
                <w:iCs/>
                <w:sz w:val="18"/>
                <w:szCs w:val="18"/>
              </w:rPr>
              <w:t>5809 EHK Md.37/3 (RG 27050, 10.11.2008); Spektrum Yön. Md.7-8 (RG 27276); Telsiz Yön. Md.2/4 (RG 27291); FTM Yön.+Tablo 25 (RG 30608); KEGM Yön. Md.4/1e (RG 27482).</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IARU / CEPT</w:t>
            </w:r>
          </w:p>
        </w:tc>
        <w:tc>
          <w:tcPr>
            <w:tcW w:w="7626" w:type="dxa"/>
            <w:tcBorders>
              <w:top w:val="single" w:sz="1" w:space="0" w:color="2E75B6"/>
              <w:left w:val="single" w:sz="1" w:space="0" w:color="2E75B6"/>
              <w:bottom w:val="single" w:sz="1" w:space="0" w:color="2E75B6"/>
              <w:right w:val="single" w:sz="1" w:space="0" w:color="2E75B6"/>
            </w:tcBorders>
            <w:shd w:val="clear" w:color="auto" w:fill="E2EFDA"/>
            <w:tcMar>
              <w:top w:w="80" w:type="dxa"/>
              <w:left w:w="160" w:type="dxa"/>
              <w:bottom w:w="80" w:type="dxa"/>
              <w:right w:w="120" w:type="dxa"/>
            </w:tcMar>
          </w:tcPr>
          <w:p w:rsidR="00D23DE4" w:rsidRDefault="00EF56A4">
            <w:r>
              <w:rPr>
                <w:i/>
                <w:iCs/>
                <w:sz w:val="18"/>
                <w:szCs w:val="18"/>
              </w:rPr>
              <w:t>CEPT/ECC çerçevesi, üye idarelerin amatör telsizciliğe ilişkin ulusal düzenleme yapmasını teşvik eder. IARU: Üye kuruluşlar (dernek ve kulüpler — IARU Bölge 1 TR) ulusal yönetmelik lobi faaliyeti yürütmelidir.</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Diğer Ülkeler</w:t>
            </w:r>
          </w:p>
        </w:tc>
        <w:tc>
          <w:tcPr>
            <w:tcW w:w="7626" w:type="dxa"/>
            <w:tcBorders>
              <w:top w:val="single" w:sz="1" w:space="0" w:color="2E75B6"/>
              <w:left w:val="single" w:sz="1" w:space="0" w:color="2E75B6"/>
              <w:bottom w:val="single" w:sz="1" w:space="0" w:color="2E75B6"/>
              <w:right w:val="single" w:sz="1" w:space="0" w:color="2E75B6"/>
            </w:tcBorders>
            <w:shd w:val="clear" w:color="auto" w:fill="FFFFFF"/>
            <w:tcMar>
              <w:top w:w="80" w:type="dxa"/>
              <w:left w:w="160" w:type="dxa"/>
              <w:bottom w:w="80" w:type="dxa"/>
              <w:right w:w="120" w:type="dxa"/>
            </w:tcMar>
          </w:tcPr>
          <w:p w:rsidR="00D23DE4" w:rsidRDefault="00EF56A4">
            <w:r>
              <w:rPr>
                <w:i/>
                <w:iCs/>
                <w:sz w:val="18"/>
                <w:szCs w:val="18"/>
              </w:rPr>
              <w:t>DE: Amateurfunkverordnung (AFuV) — tek kapsamlı yönetmelik. GB: Wireless Telegraphy Act + Ofcom NoV sistemi. US: FCC Part 97 — bağımsız amatör servis yönetmeliği.</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Öneri / Talep</w:t>
            </w:r>
          </w:p>
        </w:tc>
        <w:tc>
          <w:tcPr>
            <w:tcW w:w="7626" w:type="dxa"/>
            <w:tcBorders>
              <w:top w:val="single" w:sz="1" w:space="0" w:color="2E75B6"/>
              <w:left w:val="single" w:sz="1" w:space="0" w:color="2E75B6"/>
              <w:bottom w:val="single" w:sz="1" w:space="0" w:color="2E75B6"/>
              <w:right w:val="single" w:sz="1" w:space="0" w:color="2E75B6"/>
            </w:tcBorders>
            <w:shd w:val="clear" w:color="auto" w:fill="FCE4D6"/>
            <w:tcMar>
              <w:top w:w="80" w:type="dxa"/>
              <w:left w:w="160" w:type="dxa"/>
              <w:bottom w:w="80" w:type="dxa"/>
              <w:right w:w="120" w:type="dxa"/>
            </w:tcMar>
          </w:tcPr>
          <w:p w:rsidR="00D23DE4" w:rsidRDefault="00EF56A4">
            <w:r>
              <w:rPr>
                <w:i/>
                <w:iCs/>
                <w:sz w:val="18"/>
                <w:szCs w:val="18"/>
              </w:rPr>
              <w:t>BTK'dan Talep: Amatör telsizcilik için güncel, kapsamlı ve tek parça yönetmelik (söz. bir 'Part 97 TR') hazırlanması.</w:t>
            </w:r>
          </w:p>
        </w:tc>
      </w:tr>
    </w:tbl>
    <w:p w:rsidR="00D23DE4" w:rsidRDefault="00EF56A4">
      <w:pPr>
        <w:spacing w:before="40" w:after="80"/>
      </w:pPr>
      <w:r>
        <w:rPr>
          <w:b/>
          <w:bCs/>
          <w:color w:val="555555"/>
          <w:sz w:val="17"/>
          <w:szCs w:val="17"/>
        </w:rPr>
        <w:t>Kaynak: Mülga 2004 Yönetmeliği: RG 25406 (18.03.2004); dayanağı 2813 sayılı Telsiz Kanunu (RG 18011).</w:t>
      </w:r>
    </w:p>
    <w:p w:rsidR="00D23DE4" w:rsidRDefault="00D23DE4">
      <w:pPr>
        <w:spacing w:before="120"/>
      </w:pPr>
    </w:p>
    <w:p w:rsidR="00D23DE4" w:rsidRDefault="00EF56A4">
      <w:pPr>
        <w:pStyle w:val="Heading30"/>
      </w:pPr>
      <w:r>
        <w:t>GA-2 — Belge Sınıfları (A/B/C) Arasındaki Hak Tanımlamasının Belirsizliği</w:t>
      </w:r>
    </w:p>
    <w:p w:rsidR="00D23DE4" w:rsidRDefault="00EF56A4">
      <w:pPr>
        <w:spacing w:before="80" w:after="120"/>
      </w:pPr>
      <w:r>
        <w:rPr>
          <w:b/>
          <w:bCs/>
        </w:rPr>
        <w:t>Sorun / Belirsizlik:</w:t>
      </w:r>
    </w:p>
    <w:p w:rsidR="00D23DE4" w:rsidRDefault="00EF56A4">
      <w:pPr>
        <w:spacing w:before="80" w:after="120"/>
      </w:pPr>
      <w:r>
        <w:t>A, B ve C sınıfı amatör belgelerinin yetkili frekans bantları ve maksimum güç değerleri yasal düzenlemede tablolama halinde açıkça belirtilmemiştir. Özellikle 135.7-137.8 kHz ve 472-479 kHz bantları yalnızca A sınıfına tahsis edilmiş olmakla birlikte diğer sınıflarda sınır belirsizdir.</w:t>
      </w:r>
    </w:p>
    <w:p w:rsidR="00D23DE4" w:rsidRDefault="00D23DE4">
      <w:pPr>
        <w:spacing w:before="6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TR Mevzuatı</w:t>
            </w:r>
          </w:p>
        </w:tc>
        <w:tc>
          <w:tcPr>
            <w:tcW w:w="7626" w:type="dxa"/>
            <w:tcBorders>
              <w:top w:val="single" w:sz="1" w:space="0" w:color="2E75B6"/>
              <w:left w:val="single" w:sz="1" w:space="0" w:color="2E75B6"/>
              <w:bottom w:val="single" w:sz="1" w:space="0" w:color="2E75B6"/>
              <w:right w:val="single" w:sz="1" w:space="0" w:color="2E75B6"/>
            </w:tcBorders>
            <w:shd w:val="clear" w:color="auto" w:fill="D6E4F0"/>
            <w:tcMar>
              <w:top w:w="80" w:type="dxa"/>
              <w:left w:w="160" w:type="dxa"/>
              <w:bottom w:w="80" w:type="dxa"/>
              <w:right w:w="120" w:type="dxa"/>
            </w:tcMar>
          </w:tcPr>
          <w:p w:rsidR="00D23DE4" w:rsidRDefault="00EF56A4">
            <w:r>
              <w:rPr>
                <w:i/>
                <w:iCs/>
                <w:sz w:val="18"/>
                <w:szCs w:val="18"/>
              </w:rPr>
              <w:t>KEGM Sınav Yönetmeliği (RG 27482): Sınıf tanımı var; frekans/güç yetkisi TAD 2021'e dolaylı atıf. BTK TAD 2021: 135.7-137.8 kHz ve 472-479 kHz için yalnızca 'A Sınıfı' açık koşuluyor; diğer bantlarda 'A, B ve C' deniliyor ancak sınıf bazlı güç farkları tabloda gösterilmiyor.</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IARU / CEPT</w:t>
            </w:r>
          </w:p>
        </w:tc>
        <w:tc>
          <w:tcPr>
            <w:tcW w:w="7626" w:type="dxa"/>
            <w:tcBorders>
              <w:top w:val="single" w:sz="1" w:space="0" w:color="2E75B6"/>
              <w:left w:val="single" w:sz="1" w:space="0" w:color="2E75B6"/>
              <w:bottom w:val="single" w:sz="1" w:space="0" w:color="2E75B6"/>
              <w:right w:val="single" w:sz="1" w:space="0" w:color="2E75B6"/>
            </w:tcBorders>
            <w:shd w:val="clear" w:color="auto" w:fill="E2EFDA"/>
            <w:tcMar>
              <w:top w:w="80" w:type="dxa"/>
              <w:left w:w="160" w:type="dxa"/>
              <w:bottom w:w="80" w:type="dxa"/>
              <w:right w:w="120" w:type="dxa"/>
            </w:tcMar>
          </w:tcPr>
          <w:p w:rsidR="00D23DE4" w:rsidRDefault="00EF56A4">
            <w:r>
              <w:rPr>
                <w:i/>
                <w:iCs/>
                <w:sz w:val="18"/>
                <w:szCs w:val="18"/>
              </w:rPr>
              <w:t>CEPT T/R 61-01 (Şubat 2024): Tier 1 (HF dahil tam lisans) ve Tier 2 (VHF/UHF sınırlı) ayrımı açık tablo olarak verilir. IARU HAREC: Sınav konusu ve yetki eşleşme tablosu kamuya açık.</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Diğer Ülkeler</w:t>
            </w:r>
          </w:p>
        </w:tc>
        <w:tc>
          <w:tcPr>
            <w:tcW w:w="7626" w:type="dxa"/>
            <w:tcBorders>
              <w:top w:val="single" w:sz="1" w:space="0" w:color="2E75B6"/>
              <w:left w:val="single" w:sz="1" w:space="0" w:color="2E75B6"/>
              <w:bottom w:val="single" w:sz="1" w:space="0" w:color="2E75B6"/>
              <w:right w:val="single" w:sz="1" w:space="0" w:color="2E75B6"/>
            </w:tcBorders>
            <w:shd w:val="clear" w:color="auto" w:fill="FFFFFF"/>
            <w:tcMar>
              <w:top w:w="80" w:type="dxa"/>
              <w:left w:w="160" w:type="dxa"/>
              <w:bottom w:w="80" w:type="dxa"/>
              <w:right w:w="120" w:type="dxa"/>
            </w:tcMar>
          </w:tcPr>
          <w:p w:rsidR="00D23DE4" w:rsidRDefault="00EF56A4">
            <w:r>
              <w:rPr>
                <w:i/>
                <w:iCs/>
                <w:sz w:val="18"/>
                <w:szCs w:val="18"/>
              </w:rPr>
              <w:t>DE/GB/FR: Her sınıf için yetkili bantlar ve max güç mevzuatın ekinde açık tabloda. US: FCC Part 97.301 — Technician/General/Extra lisans yetkilerini bant bazında tablolar.</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Öneri / Talep</w:t>
            </w:r>
          </w:p>
        </w:tc>
        <w:tc>
          <w:tcPr>
            <w:tcW w:w="7626" w:type="dxa"/>
            <w:tcBorders>
              <w:top w:val="single" w:sz="1" w:space="0" w:color="2E75B6"/>
              <w:left w:val="single" w:sz="1" w:space="0" w:color="2E75B6"/>
              <w:bottom w:val="single" w:sz="1" w:space="0" w:color="2E75B6"/>
              <w:right w:val="single" w:sz="1" w:space="0" w:color="2E75B6"/>
            </w:tcBorders>
            <w:shd w:val="clear" w:color="auto" w:fill="FCE4D6"/>
            <w:tcMar>
              <w:top w:w="80" w:type="dxa"/>
              <w:left w:w="160" w:type="dxa"/>
              <w:bottom w:w="80" w:type="dxa"/>
              <w:right w:w="120" w:type="dxa"/>
            </w:tcMar>
          </w:tcPr>
          <w:p w:rsidR="00D23DE4" w:rsidRDefault="00EF56A4">
            <w:r>
              <w:rPr>
                <w:i/>
                <w:iCs/>
                <w:sz w:val="18"/>
                <w:szCs w:val="18"/>
              </w:rPr>
              <w:t>BTK/KEGM'den Talep: Her belge sınıfının yetkili frekans bantlarını ve max ERP/PEP değerlerini gösteren resmi tablonun yönetmelik ekine alınması.</w:t>
            </w:r>
          </w:p>
        </w:tc>
      </w:tr>
    </w:tbl>
    <w:p w:rsidR="00D23DE4" w:rsidRDefault="00EF56A4">
      <w:pPr>
        <w:spacing w:before="40" w:after="80"/>
      </w:pPr>
      <w:r>
        <w:rPr>
          <w:b/>
          <w:bCs/>
          <w:color w:val="555555"/>
          <w:sz w:val="17"/>
          <w:szCs w:val="17"/>
        </w:rPr>
        <w:t xml:space="preserve">Kaynak: </w:t>
      </w:r>
      <w:r>
        <w:rPr>
          <w:color w:val="2E75B6"/>
          <w:sz w:val="17"/>
          <w:szCs w:val="17"/>
        </w:rPr>
        <w:t>BTK TAD 2021: btk.gov.tr/uploads/pages/amatör-sistemleri-tad.pdf</w:t>
      </w:r>
    </w:p>
    <w:p w:rsidR="00D23DE4" w:rsidRDefault="00D23DE4">
      <w:pPr>
        <w:spacing w:before="120"/>
      </w:pPr>
    </w:p>
    <w:p w:rsidR="000A506A" w:rsidRDefault="000A506A">
      <w:pPr>
        <w:rPr>
          <w:b/>
          <w:bCs/>
          <w:color w:val="404040"/>
          <w:sz w:val="22"/>
          <w:szCs w:val="22"/>
        </w:rPr>
      </w:pPr>
      <w:r>
        <w:br w:type="page"/>
      </w:r>
    </w:p>
    <w:p w:rsidR="00D23DE4" w:rsidRDefault="00EF56A4">
      <w:pPr>
        <w:pStyle w:val="Heading30"/>
      </w:pPr>
      <w:r>
        <w:lastRenderedPageBreak/>
        <w:t>GA-3 — CEPT T/R 61-01/61-02: B/C Sınıfı Yurt Dışı Operasyon Boşluğu ve Farkındalık Eksikliği</w:t>
      </w:r>
    </w:p>
    <w:p w:rsidR="00D23DE4" w:rsidRDefault="00EF56A4">
      <w:pPr>
        <w:spacing w:before="80" w:after="120"/>
      </w:pPr>
      <w:r>
        <w:rPr>
          <w:b/>
          <w:bCs/>
        </w:rPr>
        <w:t>Sorun / Belirsizlik:</w:t>
      </w:r>
    </w:p>
    <w:p w:rsidR="00D23DE4" w:rsidRDefault="00EF56A4">
      <w:pPr>
        <w:spacing w:before="80" w:after="120"/>
      </w:pPr>
      <w:r>
        <w:t>Türkiye, CEPT T/R 61-01 (geçici ziyaretçi operasyonu, azami 3 ay) ve T/R 61-02 (HAREC — Harmonised Amateur Radio Examination Certificate) tavsiyelerine taraftır. KEGM, A sınıfı belge sahiplerine "HAREC DOCUMENT" ibareli sertifika düzenlemekte; sertifikada sınavın CEPT T/R 61-02 müfredatına karşılık geldiği dört dilde beyan edilmektedir. Gerçek boşluk iki alandadır: (1) B ve C sınıfı belge sahipleri HAREC eşdeğeri taşımadığından T/R 61-01 kapsamında yurt dışı operasyon hakkına sahip değildir — bu kişilerin CEPT ülkelerinde çalışması için ziyaret edilen ülkeden ayrıca bireysel izin alması gerekmektedir. (2) A sınıfı sahiplerin yurt dışında T/R 61-01 kapsamında çalışma hakkı ve yabancı CEPT operatörlerinin Türkiye'de T/R 61-01 kapsamında çalışma usulü (KEGM'e bildirim zorunluluğu) toplulukta yeterince bilinmemektedir.</w:t>
      </w:r>
    </w:p>
    <w:p w:rsidR="00D23DE4" w:rsidRDefault="00D23DE4">
      <w:pPr>
        <w:spacing w:before="6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TR Mevzuatı</w:t>
            </w:r>
          </w:p>
        </w:tc>
        <w:tc>
          <w:tcPr>
            <w:tcW w:w="7626" w:type="dxa"/>
            <w:tcBorders>
              <w:top w:val="single" w:sz="1" w:space="0" w:color="2E75B6"/>
              <w:left w:val="single" w:sz="1" w:space="0" w:color="2E75B6"/>
              <w:bottom w:val="single" w:sz="1" w:space="0" w:color="2E75B6"/>
              <w:right w:val="single" w:sz="1" w:space="0" w:color="2E75B6"/>
            </w:tcBorders>
            <w:shd w:val="clear" w:color="auto" w:fill="D6E4F0"/>
            <w:tcMar>
              <w:top w:w="80" w:type="dxa"/>
              <w:left w:w="160" w:type="dxa"/>
              <w:bottom w:w="80" w:type="dxa"/>
              <w:right w:w="120" w:type="dxa"/>
            </w:tcMar>
          </w:tcPr>
          <w:p w:rsidR="00D23DE4" w:rsidRDefault="00EF56A4">
            <w:r>
              <w:rPr>
                <w:i/>
                <w:iCs/>
                <w:sz w:val="18"/>
                <w:szCs w:val="18"/>
              </w:rPr>
              <w:t>Mevcut mevzuatta yabancı amatör operatörlerin Türkiye'deki geçici faaliyet koşullarına ilişkin açık bir düzenleme bulunmamaktadır.</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IARU / CEPT</w:t>
            </w:r>
          </w:p>
        </w:tc>
        <w:tc>
          <w:tcPr>
            <w:tcW w:w="7626" w:type="dxa"/>
            <w:tcBorders>
              <w:top w:val="single" w:sz="1" w:space="0" w:color="2E75B6"/>
              <w:left w:val="single" w:sz="1" w:space="0" w:color="2E75B6"/>
              <w:bottom w:val="single" w:sz="1" w:space="0" w:color="2E75B6"/>
              <w:right w:val="single" w:sz="1" w:space="0" w:color="2E75B6"/>
            </w:tcBorders>
            <w:shd w:val="clear" w:color="auto" w:fill="E2EFDA"/>
            <w:tcMar>
              <w:top w:w="80" w:type="dxa"/>
              <w:left w:w="160" w:type="dxa"/>
              <w:bottom w:w="80" w:type="dxa"/>
              <w:right w:w="120" w:type="dxa"/>
            </w:tcMar>
          </w:tcPr>
          <w:p w:rsidR="00D23DE4" w:rsidRDefault="00EF56A4">
            <w:r>
              <w:rPr>
                <w:i/>
                <w:iCs/>
                <w:sz w:val="18"/>
                <w:szCs w:val="18"/>
              </w:rPr>
              <w:t>CEPT T/R 61-01 (Şubat 2024): 'CEPT üye idareler, diğer CEPT ülkelerinden HAREC belge sahiplerinin kendi ülkelerinde geçici lisans almadan faaliyet göstermesine izin verir.' Kaynak: docdb.cept.org/download/2ae38a89-e58a/TR6101.pdf</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Diğer Ülkeler</w:t>
            </w:r>
          </w:p>
        </w:tc>
        <w:tc>
          <w:tcPr>
            <w:tcW w:w="7626" w:type="dxa"/>
            <w:tcBorders>
              <w:top w:val="single" w:sz="1" w:space="0" w:color="2E75B6"/>
              <w:left w:val="single" w:sz="1" w:space="0" w:color="2E75B6"/>
              <w:bottom w:val="single" w:sz="1" w:space="0" w:color="2E75B6"/>
              <w:right w:val="single" w:sz="1" w:space="0" w:color="2E75B6"/>
            </w:tcBorders>
            <w:shd w:val="clear" w:color="auto" w:fill="FFFFFF"/>
            <w:tcMar>
              <w:top w:w="80" w:type="dxa"/>
              <w:left w:w="160" w:type="dxa"/>
              <w:bottom w:w="80" w:type="dxa"/>
              <w:right w:w="120" w:type="dxa"/>
            </w:tcMar>
          </w:tcPr>
          <w:p w:rsidR="00D23DE4" w:rsidRDefault="00EF56A4">
            <w:r>
              <w:rPr>
                <w:i/>
                <w:iCs/>
                <w:sz w:val="18"/>
                <w:szCs w:val="18"/>
              </w:rPr>
              <w:t>46 CEPT üyesinin çoğunluğu T/R 61-01 uygulamasında. US: FCC, T/R 61-01 uygulayan CEPT ülkesi vatandaşlarına karşılıklı arama işareti tanımaktadır (FCC Part 97.107).</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Öneri / Talep</w:t>
            </w:r>
          </w:p>
        </w:tc>
        <w:tc>
          <w:tcPr>
            <w:tcW w:w="7626" w:type="dxa"/>
            <w:tcBorders>
              <w:top w:val="single" w:sz="1" w:space="0" w:color="2E75B6"/>
              <w:left w:val="single" w:sz="1" w:space="0" w:color="2E75B6"/>
              <w:bottom w:val="single" w:sz="1" w:space="0" w:color="2E75B6"/>
              <w:right w:val="single" w:sz="1" w:space="0" w:color="2E75B6"/>
            </w:tcBorders>
            <w:shd w:val="clear" w:color="auto" w:fill="FCE4D6"/>
            <w:tcMar>
              <w:top w:w="80" w:type="dxa"/>
              <w:left w:w="160" w:type="dxa"/>
              <w:bottom w:w="80" w:type="dxa"/>
              <w:right w:w="120" w:type="dxa"/>
            </w:tcMar>
          </w:tcPr>
          <w:p w:rsidR="00D23DE4" w:rsidRDefault="00EF56A4">
            <w:r>
              <w:rPr>
                <w:i/>
                <w:iCs/>
                <w:sz w:val="18"/>
                <w:szCs w:val="18"/>
              </w:rPr>
              <w:t>Ulaştırma Bakanlığı / BTK'dan Talep: CEPT T/R 61-01 ve T/R 61-02 tavsiyelerinin kabul edilerek yönetmeliklere yansıtılması; KEGM belgelerinin HAREC muadili olarak tescili.</w:t>
            </w:r>
          </w:p>
        </w:tc>
      </w:tr>
    </w:tbl>
    <w:p w:rsidR="00D23DE4" w:rsidRDefault="00EF56A4">
      <w:pPr>
        <w:spacing w:before="40" w:after="80"/>
      </w:pPr>
      <w:r>
        <w:rPr>
          <w:b/>
          <w:bCs/>
          <w:color w:val="555555"/>
          <w:sz w:val="17"/>
          <w:szCs w:val="17"/>
        </w:rPr>
        <w:t xml:space="preserve">Kaynak: </w:t>
      </w:r>
      <w:r>
        <w:rPr>
          <w:color w:val="2E75B6"/>
          <w:sz w:val="17"/>
          <w:szCs w:val="17"/>
        </w:rPr>
        <w:t>CEPT T/R 61-01: docdb.cept.org/download/2ae38a89-e58a/TR6101.pdf</w:t>
      </w:r>
    </w:p>
    <w:p w:rsidR="00D23DE4" w:rsidRDefault="00EF56A4">
      <w:pPr>
        <w:spacing w:before="40" w:after="80"/>
      </w:pPr>
      <w:r>
        <w:rPr>
          <w:b/>
          <w:bCs/>
          <w:color w:val="555555"/>
          <w:sz w:val="17"/>
          <w:szCs w:val="17"/>
        </w:rPr>
        <w:t xml:space="preserve">Kaynak: </w:t>
      </w:r>
      <w:r>
        <w:rPr>
          <w:color w:val="2E75B6"/>
          <w:sz w:val="17"/>
          <w:szCs w:val="17"/>
        </w:rPr>
        <w:t>CEPT T/R 61-02: docdb.cept.org/download/2569</w:t>
      </w:r>
    </w:p>
    <w:p w:rsidR="00D23DE4" w:rsidRDefault="00D23DE4">
      <w:pPr>
        <w:spacing w:before="120"/>
      </w:pPr>
    </w:p>
    <w:p w:rsidR="00D23DE4" w:rsidRDefault="00EF56A4">
      <w:pPr>
        <w:pStyle w:val="Heading30"/>
      </w:pPr>
      <w:r>
        <w:t>GA-4 — Yurt Dışı Geçici Cihaz Çıkışı (Gümrük)</w:t>
      </w:r>
    </w:p>
    <w:p w:rsidR="00D23DE4" w:rsidRDefault="00EF56A4">
      <w:pPr>
        <w:spacing w:before="80" w:after="120"/>
      </w:pPr>
      <w:r>
        <w:rPr>
          <w:b/>
          <w:bCs/>
        </w:rPr>
        <w:t>Sorun / Belirsizlik:</w:t>
      </w:r>
    </w:p>
    <w:p w:rsidR="00D23DE4" w:rsidRDefault="00EF56A4">
      <w:pPr>
        <w:spacing w:before="80" w:after="120"/>
      </w:pPr>
      <w:r>
        <w:t>Amatör telsizcilerin seyahat amacı ile telsiz cihazını yurt dışına çıkarması gümrük uygulamasında standart bir prosedürden yoksundur. Gümrük Yönetmeliği Ek-71 kullanılmakla birlikte uygulama il bazında farklılık göstermektedir.</w:t>
      </w:r>
    </w:p>
    <w:p w:rsidR="00D23DE4" w:rsidRDefault="00D23DE4">
      <w:pPr>
        <w:spacing w:before="6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TR Mevzuatı</w:t>
            </w:r>
          </w:p>
        </w:tc>
        <w:tc>
          <w:tcPr>
            <w:tcW w:w="7626" w:type="dxa"/>
            <w:tcBorders>
              <w:top w:val="single" w:sz="1" w:space="0" w:color="2E75B6"/>
              <w:left w:val="single" w:sz="1" w:space="0" w:color="2E75B6"/>
              <w:bottom w:val="single" w:sz="1" w:space="0" w:color="2E75B6"/>
              <w:right w:val="single" w:sz="1" w:space="0" w:color="2E75B6"/>
            </w:tcBorders>
            <w:shd w:val="clear" w:color="auto" w:fill="D6E4F0"/>
            <w:tcMar>
              <w:top w:w="80" w:type="dxa"/>
              <w:left w:w="160" w:type="dxa"/>
              <w:bottom w:w="80" w:type="dxa"/>
              <w:right w:w="120" w:type="dxa"/>
            </w:tcMar>
          </w:tcPr>
          <w:p w:rsidR="00D23DE4" w:rsidRDefault="00EF56A4">
            <w:r>
              <w:rPr>
                <w:i/>
                <w:iCs/>
                <w:sz w:val="18"/>
                <w:szCs w:val="18"/>
              </w:rPr>
              <w:t>TC Gümrük Yönetmeliği Ek-71: Ticari niteliğinde olmayan eşyanın geçici ihracatı; amatör telsiz cihazlarına özgü madde veya rehber yok.</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IARU / CEPT</w:t>
            </w:r>
          </w:p>
        </w:tc>
        <w:tc>
          <w:tcPr>
            <w:tcW w:w="7626" w:type="dxa"/>
            <w:tcBorders>
              <w:top w:val="single" w:sz="1" w:space="0" w:color="2E75B6"/>
              <w:left w:val="single" w:sz="1" w:space="0" w:color="2E75B6"/>
              <w:bottom w:val="single" w:sz="1" w:space="0" w:color="2E75B6"/>
              <w:right w:val="single" w:sz="1" w:space="0" w:color="2E75B6"/>
            </w:tcBorders>
            <w:shd w:val="clear" w:color="auto" w:fill="E2EFDA"/>
            <w:tcMar>
              <w:top w:w="80" w:type="dxa"/>
              <w:left w:w="160" w:type="dxa"/>
              <w:bottom w:w="80" w:type="dxa"/>
              <w:right w:w="120" w:type="dxa"/>
            </w:tcMar>
          </w:tcPr>
          <w:p w:rsidR="00D23DE4" w:rsidRDefault="00EF56A4">
            <w:r>
              <w:rPr>
                <w:i/>
                <w:iCs/>
                <w:sz w:val="18"/>
                <w:szCs w:val="18"/>
              </w:rPr>
              <w:t>CEPT T/R 61-02 — HAREC (Harmonised Amateur Radio Examination Certificate, Şubat 2016 rev.): Sınav başarısını belgeleyen harmonize sertifika; uzun süreli ikamette karşılıklı lisansı kolaylaştırır.</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Diğer Ülkeler</w:t>
            </w:r>
          </w:p>
        </w:tc>
        <w:tc>
          <w:tcPr>
            <w:tcW w:w="7626" w:type="dxa"/>
            <w:tcBorders>
              <w:top w:val="single" w:sz="1" w:space="0" w:color="2E75B6"/>
              <w:left w:val="single" w:sz="1" w:space="0" w:color="2E75B6"/>
              <w:bottom w:val="single" w:sz="1" w:space="0" w:color="2E75B6"/>
              <w:right w:val="single" w:sz="1" w:space="0" w:color="2E75B6"/>
            </w:tcBorders>
            <w:shd w:val="clear" w:color="auto" w:fill="FFFFFF"/>
            <w:tcMar>
              <w:top w:w="80" w:type="dxa"/>
              <w:left w:w="160" w:type="dxa"/>
              <w:bottom w:w="80" w:type="dxa"/>
              <w:right w:w="120" w:type="dxa"/>
            </w:tcMar>
          </w:tcPr>
          <w:p w:rsidR="00D23DE4" w:rsidRDefault="00EF56A4">
            <w:r>
              <w:rPr>
                <w:i/>
                <w:iCs/>
                <w:sz w:val="18"/>
                <w:szCs w:val="18"/>
              </w:rPr>
              <w:t>CEPT üyesi çoğu ülke: Geçici ithalatta ATA Carneti veya basit beyan; gümrük muafiyeti. US: FCC ruhsatı ve ithalat beyannamesi standart. TR: Ek-71 formu geçerli ancak standart değil.</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Öneri / Talep</w:t>
            </w:r>
          </w:p>
        </w:tc>
        <w:tc>
          <w:tcPr>
            <w:tcW w:w="7626" w:type="dxa"/>
            <w:tcBorders>
              <w:top w:val="single" w:sz="1" w:space="0" w:color="2E75B6"/>
              <w:left w:val="single" w:sz="1" w:space="0" w:color="2E75B6"/>
              <w:bottom w:val="single" w:sz="1" w:space="0" w:color="2E75B6"/>
              <w:right w:val="single" w:sz="1" w:space="0" w:color="2E75B6"/>
            </w:tcBorders>
            <w:shd w:val="clear" w:color="auto" w:fill="FCE4D6"/>
            <w:tcMar>
              <w:top w:w="80" w:type="dxa"/>
              <w:left w:w="160" w:type="dxa"/>
              <w:bottom w:w="80" w:type="dxa"/>
              <w:right w:w="120" w:type="dxa"/>
            </w:tcMar>
          </w:tcPr>
          <w:p w:rsidR="00D23DE4" w:rsidRDefault="00EF56A4">
            <w:r>
              <w:rPr>
                <w:i/>
                <w:iCs/>
                <w:sz w:val="18"/>
                <w:szCs w:val="18"/>
              </w:rPr>
              <w:t>KEGM / Gümrük ve Ticaret Bakanlığı'ndan Talep: Amatör telsiz cihazlarının geçici çıkışı için standart prosedür belgesi ve gümrük rehberi yayımlanması.</w:t>
            </w:r>
          </w:p>
        </w:tc>
      </w:tr>
    </w:tbl>
    <w:p w:rsidR="00D23DE4" w:rsidRDefault="00D23DE4">
      <w:pPr>
        <w:spacing w:before="120"/>
      </w:pPr>
    </w:p>
    <w:p w:rsidR="000A506A" w:rsidRDefault="000A506A">
      <w:pPr>
        <w:rPr>
          <w:b/>
          <w:bCs/>
          <w:color w:val="404040"/>
          <w:sz w:val="22"/>
          <w:szCs w:val="22"/>
        </w:rPr>
      </w:pPr>
      <w:r>
        <w:br w:type="page"/>
      </w:r>
    </w:p>
    <w:p w:rsidR="00D23DE4" w:rsidRDefault="00EF56A4">
      <w:pPr>
        <w:pStyle w:val="Heading30"/>
      </w:pPr>
      <w:r>
        <w:lastRenderedPageBreak/>
        <w:t>GA-5 — SDR ve Dijital Mod Sistemlerinin Kapsam Belirsizliği</w:t>
      </w:r>
    </w:p>
    <w:p w:rsidR="00D23DE4" w:rsidRDefault="00EF56A4">
      <w:pPr>
        <w:spacing w:before="80" w:after="120"/>
      </w:pPr>
      <w:r>
        <w:rPr>
          <w:b/>
          <w:bCs/>
        </w:rPr>
        <w:t>Sorun / Belirsizlik:</w:t>
      </w:r>
    </w:p>
    <w:p w:rsidR="00D23DE4" w:rsidRDefault="00EF56A4">
      <w:pPr>
        <w:spacing w:before="80" w:after="120"/>
      </w:pPr>
      <w:r>
        <w:t>Yazılım Tanımlı Telsiz (SDR) sistemler ve FT8, WSPR, JS8Call, D-STAR, DMR, C4FM, DATV gibi dijital modlar BTK TAD 2021'de emisyon tipi olarak tanımlanmamıştır. Bu durum ruhsat muafiyetinin bu sistemleri kapsayıp kapsamadığını belirsizleştirir.</w:t>
      </w:r>
    </w:p>
    <w:p w:rsidR="00D23DE4" w:rsidRDefault="00D23DE4">
      <w:pPr>
        <w:spacing w:before="6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TR Mevzuatı</w:t>
            </w:r>
          </w:p>
        </w:tc>
        <w:tc>
          <w:tcPr>
            <w:tcW w:w="7626" w:type="dxa"/>
            <w:tcBorders>
              <w:top w:val="single" w:sz="1" w:space="0" w:color="2E75B6"/>
              <w:left w:val="single" w:sz="1" w:space="0" w:color="2E75B6"/>
              <w:bottom w:val="single" w:sz="1" w:space="0" w:color="2E75B6"/>
              <w:right w:val="single" w:sz="1" w:space="0" w:color="2E75B6"/>
            </w:tcBorders>
            <w:shd w:val="clear" w:color="auto" w:fill="D6E4F0"/>
            <w:tcMar>
              <w:top w:w="80" w:type="dxa"/>
              <w:left w:w="160" w:type="dxa"/>
              <w:bottom w:w="80" w:type="dxa"/>
              <w:right w:w="120" w:type="dxa"/>
            </w:tcMar>
          </w:tcPr>
          <w:p w:rsidR="00D23DE4" w:rsidRDefault="00EF56A4">
            <w:r>
              <w:rPr>
                <w:i/>
                <w:iCs/>
                <w:sz w:val="18"/>
                <w:szCs w:val="18"/>
              </w:rPr>
              <w:t>BTK TAD 2021: Emisyon tipleri A1A, J3E, F3E gibi geleneksel modlar; dijital modlar listede yok. FTM Tablo 25-1: Emisyon tipi listesi dijital modları kapsamamaktadır.</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IARU / CEPT</w:t>
            </w:r>
          </w:p>
        </w:tc>
        <w:tc>
          <w:tcPr>
            <w:tcW w:w="7626" w:type="dxa"/>
            <w:tcBorders>
              <w:top w:val="single" w:sz="1" w:space="0" w:color="2E75B6"/>
              <w:left w:val="single" w:sz="1" w:space="0" w:color="2E75B6"/>
              <w:bottom w:val="single" w:sz="1" w:space="0" w:color="2E75B6"/>
              <w:right w:val="single" w:sz="1" w:space="0" w:color="2E75B6"/>
            </w:tcBorders>
            <w:shd w:val="clear" w:color="auto" w:fill="E2EFDA"/>
            <w:tcMar>
              <w:top w:w="80" w:type="dxa"/>
              <w:left w:w="160" w:type="dxa"/>
              <w:bottom w:w="80" w:type="dxa"/>
              <w:right w:w="120" w:type="dxa"/>
            </w:tcMar>
          </w:tcPr>
          <w:p w:rsidR="00D23DE4" w:rsidRDefault="00EF56A4">
            <w:r>
              <w:rPr>
                <w:i/>
                <w:iCs/>
                <w:sz w:val="18"/>
                <w:szCs w:val="18"/>
              </w:rPr>
              <w:t>IARU R1 HF Bandplan (2019): FT8, FT4, JS8Call, Winlink için özel frekans segmentleri tanımlıdır. IARU R1 VHF Handbook v10 (2026): D-STAR, DMR, C4FM, DATV için band segmentleri. Kaynak: iaru-r1.org/wp-content/uploads/2019/08/hf_r1_bandplan.pdf</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Diğer Ülkeler</w:t>
            </w:r>
          </w:p>
        </w:tc>
        <w:tc>
          <w:tcPr>
            <w:tcW w:w="7626" w:type="dxa"/>
            <w:tcBorders>
              <w:top w:val="single" w:sz="1" w:space="0" w:color="2E75B6"/>
              <w:left w:val="single" w:sz="1" w:space="0" w:color="2E75B6"/>
              <w:bottom w:val="single" w:sz="1" w:space="0" w:color="2E75B6"/>
              <w:right w:val="single" w:sz="1" w:space="0" w:color="2E75B6"/>
            </w:tcBorders>
            <w:shd w:val="clear" w:color="auto" w:fill="FFFFFF"/>
            <w:tcMar>
              <w:top w:w="80" w:type="dxa"/>
              <w:left w:w="160" w:type="dxa"/>
              <w:bottom w:w="80" w:type="dxa"/>
              <w:right w:w="120" w:type="dxa"/>
            </w:tcMar>
          </w:tcPr>
          <w:p w:rsidR="00D23DE4" w:rsidRDefault="00EF56A4">
            <w:r>
              <w:rPr>
                <w:i/>
                <w:iCs/>
                <w:sz w:val="18"/>
                <w:szCs w:val="18"/>
              </w:rPr>
              <w:t>DE/GB/US: FT8, WSPR, Winlink, D-STAR, DMR kullanımı amatör lisans kapsamında serbest; ulusal band planlarına entegre. IARU R1 üye kuruluşları IARU bandplanını ulusal planlara doğrudan almaktadır.</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Öneri / Talep</w:t>
            </w:r>
          </w:p>
        </w:tc>
        <w:tc>
          <w:tcPr>
            <w:tcW w:w="7626" w:type="dxa"/>
            <w:tcBorders>
              <w:top w:val="single" w:sz="1" w:space="0" w:color="2E75B6"/>
              <w:left w:val="single" w:sz="1" w:space="0" w:color="2E75B6"/>
              <w:bottom w:val="single" w:sz="1" w:space="0" w:color="2E75B6"/>
              <w:right w:val="single" w:sz="1" w:space="0" w:color="2E75B6"/>
            </w:tcBorders>
            <w:shd w:val="clear" w:color="auto" w:fill="FCE4D6"/>
            <w:tcMar>
              <w:top w:w="80" w:type="dxa"/>
              <w:left w:w="160" w:type="dxa"/>
              <w:bottom w:w="80" w:type="dxa"/>
              <w:right w:w="120" w:type="dxa"/>
            </w:tcMar>
          </w:tcPr>
          <w:p w:rsidR="00D23DE4" w:rsidRDefault="00EF56A4">
            <w:r>
              <w:rPr>
                <w:i/>
                <w:iCs/>
                <w:sz w:val="18"/>
                <w:szCs w:val="18"/>
              </w:rPr>
              <w:t>BTK'dan Talep: TAD 2021'in güncellenmesi; FT8, FT4, JS8Call, WSPR, Winlink/VARA, APRS, D-STAR, DMR, C4FM, DATV'nin emisyon tipi olarak eklenmesi; SDR sistemlerin kapsama alınması.</w:t>
            </w:r>
          </w:p>
        </w:tc>
      </w:tr>
    </w:tbl>
    <w:p w:rsidR="00D23DE4" w:rsidRDefault="00EF56A4">
      <w:pPr>
        <w:spacing w:before="40" w:after="80"/>
      </w:pPr>
      <w:r>
        <w:rPr>
          <w:b/>
          <w:bCs/>
          <w:color w:val="555555"/>
          <w:sz w:val="17"/>
          <w:szCs w:val="17"/>
        </w:rPr>
        <w:t xml:space="preserve">Kaynak: </w:t>
      </w:r>
      <w:r>
        <w:rPr>
          <w:color w:val="2E75B6"/>
          <w:sz w:val="17"/>
          <w:szCs w:val="17"/>
        </w:rPr>
        <w:t>BTK TAD 2021: btk.gov.tr/uploads/pages/amatör-sistemleri-tad.pdf</w:t>
      </w:r>
    </w:p>
    <w:p w:rsidR="00D23DE4" w:rsidRDefault="00EF56A4">
      <w:pPr>
        <w:spacing w:before="40" w:after="80"/>
      </w:pPr>
      <w:r>
        <w:rPr>
          <w:b/>
          <w:bCs/>
          <w:color w:val="555555"/>
          <w:sz w:val="17"/>
          <w:szCs w:val="17"/>
        </w:rPr>
        <w:t xml:space="preserve">Kaynak: </w:t>
      </w:r>
      <w:r>
        <w:rPr>
          <w:color w:val="2E75B6"/>
          <w:sz w:val="17"/>
          <w:szCs w:val="17"/>
        </w:rPr>
        <w:t>IARU R1 HF Bandplan: iaru-r1.org/wp-content/uploads/2019/08/hf_r1_bandplan.pdf</w:t>
      </w:r>
    </w:p>
    <w:p w:rsidR="00D23DE4" w:rsidRDefault="00D23DE4">
      <w:pPr>
        <w:spacing w:before="120"/>
      </w:pPr>
    </w:p>
    <w:p w:rsidR="00D23DE4" w:rsidRDefault="00EF56A4">
      <w:pPr>
        <w:pStyle w:val="Heading30"/>
      </w:pPr>
      <w:r>
        <w:t>GA-6 — Anten Kurulumu ve Kat Mülkiyeti Çatışması</w:t>
      </w:r>
    </w:p>
    <w:p w:rsidR="00D23DE4" w:rsidRDefault="00EF56A4">
      <w:pPr>
        <w:spacing w:before="80" w:after="120"/>
      </w:pPr>
      <w:r>
        <w:rPr>
          <w:b/>
          <w:bCs/>
        </w:rPr>
        <w:t>Sorun / Belirsizlik:</w:t>
      </w:r>
    </w:p>
    <w:p w:rsidR="00D23DE4" w:rsidRDefault="00EF56A4">
      <w:pPr>
        <w:spacing w:before="80" w:after="120"/>
      </w:pPr>
      <w:r>
        <w:t>Amatör telsiz anteni kurmak isteyen operatörler kat mülkiyeti yönetimi ile çatışmaktadır. Mevzuatta amatör antene özgü muafiyet veya hak tanımı bulunmamakta; 634 sayılı KMK Md.19 ortak alanlardaki değişiklikleri kat maliklerinin nitelikli çoğunluğunun onayına baglamaktadır.</w:t>
      </w:r>
    </w:p>
    <w:p w:rsidR="00D23DE4" w:rsidRDefault="00D23DE4">
      <w:pPr>
        <w:spacing w:before="6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TR Mevzuatı</w:t>
            </w:r>
          </w:p>
        </w:tc>
        <w:tc>
          <w:tcPr>
            <w:tcW w:w="7626" w:type="dxa"/>
            <w:tcBorders>
              <w:top w:val="single" w:sz="1" w:space="0" w:color="2E75B6"/>
              <w:left w:val="single" w:sz="1" w:space="0" w:color="2E75B6"/>
              <w:bottom w:val="single" w:sz="1" w:space="0" w:color="2E75B6"/>
              <w:right w:val="single" w:sz="1" w:space="0" w:color="2E75B6"/>
            </w:tcBorders>
            <w:shd w:val="clear" w:color="auto" w:fill="D6E4F0"/>
            <w:tcMar>
              <w:top w:w="80" w:type="dxa"/>
              <w:left w:w="160" w:type="dxa"/>
              <w:bottom w:w="80" w:type="dxa"/>
              <w:right w:w="120" w:type="dxa"/>
            </w:tcMar>
          </w:tcPr>
          <w:p w:rsidR="00D23DE4" w:rsidRDefault="00EF56A4">
            <w:r>
              <w:rPr>
                <w:i/>
                <w:iCs/>
                <w:sz w:val="18"/>
                <w:szCs w:val="18"/>
              </w:rPr>
              <w:t>5809 EHK Md.37/3 istasyon kurulumunu kapsar; anten konusunda KMK Md.19 ile çatışma çözümsüz. BTK FTM Yönetmeliği: Anten kurulumuna özgü muafiyet yok.</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IARU / CEPT</w:t>
            </w:r>
          </w:p>
        </w:tc>
        <w:tc>
          <w:tcPr>
            <w:tcW w:w="7626" w:type="dxa"/>
            <w:tcBorders>
              <w:top w:val="single" w:sz="1" w:space="0" w:color="2E75B6"/>
              <w:left w:val="single" w:sz="1" w:space="0" w:color="2E75B6"/>
              <w:bottom w:val="single" w:sz="1" w:space="0" w:color="2E75B6"/>
              <w:right w:val="single" w:sz="1" w:space="0" w:color="2E75B6"/>
            </w:tcBorders>
            <w:shd w:val="clear" w:color="auto" w:fill="E2EFDA"/>
            <w:tcMar>
              <w:top w:w="80" w:type="dxa"/>
              <w:left w:w="160" w:type="dxa"/>
              <w:bottom w:w="80" w:type="dxa"/>
              <w:right w:w="120" w:type="dxa"/>
            </w:tcMar>
          </w:tcPr>
          <w:p w:rsidR="00D23DE4" w:rsidRDefault="00EF56A4">
            <w:r>
              <w:rPr>
                <w:i/>
                <w:iCs/>
                <w:sz w:val="18"/>
                <w:szCs w:val="18"/>
              </w:rPr>
              <w:t>IARU VHF Handbook v10: Ulusal mevzuatın anten kurulumunu destekler nitelikte olması tavsiye edilir. IARU VHF El Kitabı ve CEPT çerçevesi, amatör anten kurulumunu kolaylaştıran yasal ortamı teşvik eder.</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Diğer Ülkeler</w:t>
            </w:r>
          </w:p>
        </w:tc>
        <w:tc>
          <w:tcPr>
            <w:tcW w:w="7626" w:type="dxa"/>
            <w:tcBorders>
              <w:top w:val="single" w:sz="1" w:space="0" w:color="2E75B6"/>
              <w:left w:val="single" w:sz="1" w:space="0" w:color="2E75B6"/>
              <w:bottom w:val="single" w:sz="1" w:space="0" w:color="2E75B6"/>
              <w:right w:val="single" w:sz="1" w:space="0" w:color="2E75B6"/>
            </w:tcBorders>
            <w:shd w:val="clear" w:color="auto" w:fill="FFFFFF"/>
            <w:tcMar>
              <w:top w:w="80" w:type="dxa"/>
              <w:left w:w="160" w:type="dxa"/>
              <w:bottom w:w="80" w:type="dxa"/>
              <w:right w:w="120" w:type="dxa"/>
            </w:tcMar>
          </w:tcPr>
          <w:p w:rsidR="00D23DE4" w:rsidRDefault="00EF56A4">
            <w:r>
              <w:rPr>
                <w:i/>
                <w:iCs/>
                <w:sz w:val="18"/>
                <w:szCs w:val="18"/>
              </w:rPr>
              <w:t>ES/BE/NL: Amatör telsiz anteni kurulumuna özel yasal güvence. DE: BNetzA (BTK muadili) amatör antenleri için KMK muadili çatışmayı açıklamıştır. TR'de emsal mahkeme kararları dağınık.</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Öneri / Talep</w:t>
            </w:r>
          </w:p>
        </w:tc>
        <w:tc>
          <w:tcPr>
            <w:tcW w:w="7626" w:type="dxa"/>
            <w:tcBorders>
              <w:top w:val="single" w:sz="1" w:space="0" w:color="2E75B6"/>
              <w:left w:val="single" w:sz="1" w:space="0" w:color="2E75B6"/>
              <w:bottom w:val="single" w:sz="1" w:space="0" w:color="2E75B6"/>
              <w:right w:val="single" w:sz="1" w:space="0" w:color="2E75B6"/>
            </w:tcBorders>
            <w:shd w:val="clear" w:color="auto" w:fill="FCE4D6"/>
            <w:tcMar>
              <w:top w:w="80" w:type="dxa"/>
              <w:left w:w="160" w:type="dxa"/>
              <w:bottom w:w="80" w:type="dxa"/>
              <w:right w:w="120" w:type="dxa"/>
            </w:tcMar>
          </w:tcPr>
          <w:p w:rsidR="00D23DE4" w:rsidRDefault="00EF56A4">
            <w:r>
              <w:rPr>
                <w:i/>
                <w:iCs/>
                <w:sz w:val="18"/>
                <w:szCs w:val="18"/>
              </w:rPr>
              <w:t>Ulaştırma Bakanlığı / Çevre Bakanlığı'ndan Talep: 634 KMK Md.19 ile çatışmayı gideren yasal düzenleme veya BTK/KEGM'den açıklayıcı genelge.</w:t>
            </w:r>
          </w:p>
        </w:tc>
      </w:tr>
    </w:tbl>
    <w:p w:rsidR="00D23DE4" w:rsidRDefault="00D23DE4">
      <w:pPr>
        <w:spacing w:before="120"/>
      </w:pPr>
    </w:p>
    <w:p w:rsidR="00D23DE4" w:rsidRDefault="00EF56A4">
      <w:pPr>
        <w:pStyle w:val="Heading30"/>
      </w:pPr>
      <w:r>
        <w:t>GA-RX — RX (Dinleme) Faaliyetinin Hukuki Statüsü</w:t>
      </w:r>
    </w:p>
    <w:p w:rsidR="00D23DE4" w:rsidRDefault="00EF56A4">
      <w:pPr>
        <w:spacing w:before="80" w:after="120"/>
      </w:pPr>
      <w:r>
        <w:rPr>
          <w:b/>
          <w:bCs/>
        </w:rPr>
        <w:t>Sorun / Belirsizlik:</w:t>
      </w:r>
    </w:p>
    <w:p w:rsidR="00D23DE4" w:rsidRDefault="00EF56A4">
      <w:pPr>
        <w:spacing w:before="80" w:after="120"/>
      </w:pPr>
      <w:r>
        <w:t>Alıcı cihazlarla frekans dinlemesi (RX), sinyal yaymadığı için teknik olarak tespit edilemez. Buna karşın TR mevzuatında 'dinlemek serbest, yalnızca ifsa yasaktır' ilkesi kodifiye edilmemiştir. TCK Md.132-133 geniş yorumda uygulanabilir; yetkili satış noktaları hukuki dayanaksız biçimde RX kilitlemesi yaparak satış yapmaktadır. RTL-SDR dongle (24 MHz-1.766 GHz RX) kısıtsız satılırken el telsizinde RX kısıtlaması tutarsızlık yaratmaktadır.</w:t>
      </w:r>
    </w:p>
    <w:p w:rsidR="00D23DE4" w:rsidRDefault="00D23DE4">
      <w:pPr>
        <w:spacing w:before="6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TR Mevzuatı</w:t>
            </w:r>
          </w:p>
        </w:tc>
        <w:tc>
          <w:tcPr>
            <w:tcW w:w="7626" w:type="dxa"/>
            <w:tcBorders>
              <w:top w:val="single" w:sz="1" w:space="0" w:color="2E75B6"/>
              <w:left w:val="single" w:sz="1" w:space="0" w:color="2E75B6"/>
              <w:bottom w:val="single" w:sz="1" w:space="0" w:color="2E75B6"/>
              <w:right w:val="single" w:sz="1" w:space="0" w:color="2E75B6"/>
            </w:tcBorders>
            <w:shd w:val="clear" w:color="auto" w:fill="D6E4F0"/>
            <w:tcMar>
              <w:top w:w="80" w:type="dxa"/>
              <w:left w:w="160" w:type="dxa"/>
              <w:bottom w:w="80" w:type="dxa"/>
              <w:right w:w="120" w:type="dxa"/>
            </w:tcMar>
          </w:tcPr>
          <w:p w:rsidR="00D23DE4" w:rsidRDefault="00EF56A4">
            <w:r>
              <w:rPr>
                <w:i/>
                <w:iCs/>
                <w:sz w:val="18"/>
                <w:szCs w:val="18"/>
              </w:rPr>
              <w:t xml:space="preserve">TCK Md.132: Haberleşme gizliliği ihlali. TCK Md.133: Kişilerin konuşmalarını dinleme/kayıt. </w:t>
            </w:r>
            <w:r>
              <w:rPr>
                <w:i/>
                <w:iCs/>
                <w:sz w:val="18"/>
                <w:szCs w:val="18"/>
              </w:rPr>
              <w:lastRenderedPageBreak/>
              <w:t>5809 EHK Md.37/3: TX için muafiyet; RX için sessiz. BTK FTM Yönetmeliği: TX cihazı merkezli; RX-only için çerçeve yok.</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IARU / CEPT</w:t>
            </w:r>
          </w:p>
        </w:tc>
        <w:tc>
          <w:tcPr>
            <w:tcW w:w="7626" w:type="dxa"/>
            <w:tcBorders>
              <w:top w:val="single" w:sz="1" w:space="0" w:color="2E75B6"/>
              <w:left w:val="single" w:sz="1" w:space="0" w:color="2E75B6"/>
              <w:bottom w:val="single" w:sz="1" w:space="0" w:color="2E75B6"/>
              <w:right w:val="single" w:sz="1" w:space="0" w:color="2E75B6"/>
            </w:tcBorders>
            <w:shd w:val="clear" w:color="auto" w:fill="E2EFDA"/>
            <w:tcMar>
              <w:top w:w="80" w:type="dxa"/>
              <w:left w:w="160" w:type="dxa"/>
              <w:bottom w:w="80" w:type="dxa"/>
              <w:right w:w="120" w:type="dxa"/>
            </w:tcMar>
          </w:tcPr>
          <w:p w:rsidR="00D23DE4" w:rsidRDefault="00EF56A4">
            <w:r>
              <w:rPr>
                <w:i/>
                <w:iCs/>
                <w:sz w:val="18"/>
                <w:szCs w:val="18"/>
              </w:rPr>
              <w:t>ITU-RR: RX eylemine kısıtlama önerisi yok. IARU: RX özgürlüğü uluslararası amatör topluluğunda norm olarak benimsenmiştir, ancak resmi IARU politika belgesi bulunmamaktadır.</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Diğer Ülkeler</w:t>
            </w:r>
          </w:p>
        </w:tc>
        <w:tc>
          <w:tcPr>
            <w:tcW w:w="7626" w:type="dxa"/>
            <w:tcBorders>
              <w:top w:val="single" w:sz="1" w:space="0" w:color="2E75B6"/>
              <w:left w:val="single" w:sz="1" w:space="0" w:color="2E75B6"/>
              <w:bottom w:val="single" w:sz="1" w:space="0" w:color="2E75B6"/>
              <w:right w:val="single" w:sz="1" w:space="0" w:color="2E75B6"/>
            </w:tcBorders>
            <w:shd w:val="clear" w:color="auto" w:fill="FFFFFF"/>
            <w:tcMar>
              <w:top w:w="80" w:type="dxa"/>
              <w:left w:w="160" w:type="dxa"/>
              <w:bottom w:w="80" w:type="dxa"/>
              <w:right w:w="120" w:type="dxa"/>
            </w:tcMar>
          </w:tcPr>
          <w:p w:rsidR="00D23DE4" w:rsidRDefault="00EF56A4">
            <w:r>
              <w:rPr>
                <w:i/>
                <w:iCs/>
                <w:sz w:val="18"/>
                <w:szCs w:val="18"/>
              </w:rPr>
              <w:t>DE: TKG §89 — 'Das Abhören... ist jedermann... verboten; ausgenommen... der Allgemeinheit zugangliche... Aussendungen.' Suçu ifsa tamamlar. US: ECPA 18 USC §2511 — dinleme değil ifsa/kullanım yasaklanmıştır. GB: WTA 2006 Md.48 — 'unauthorised disclosure' odaklı.</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Öneri / Talep</w:t>
            </w:r>
          </w:p>
        </w:tc>
        <w:tc>
          <w:tcPr>
            <w:tcW w:w="7626" w:type="dxa"/>
            <w:tcBorders>
              <w:top w:val="single" w:sz="1" w:space="0" w:color="2E75B6"/>
              <w:left w:val="single" w:sz="1" w:space="0" w:color="2E75B6"/>
              <w:bottom w:val="single" w:sz="1" w:space="0" w:color="2E75B6"/>
              <w:right w:val="single" w:sz="1" w:space="0" w:color="2E75B6"/>
            </w:tcBorders>
            <w:shd w:val="clear" w:color="auto" w:fill="FCE4D6"/>
            <w:tcMar>
              <w:top w:w="80" w:type="dxa"/>
              <w:left w:w="160" w:type="dxa"/>
              <w:bottom w:w="80" w:type="dxa"/>
              <w:right w:w="120" w:type="dxa"/>
            </w:tcMar>
          </w:tcPr>
          <w:p w:rsidR="00D23DE4" w:rsidRDefault="00EF56A4">
            <w:r>
              <w:rPr>
                <w:i/>
                <w:iCs/>
                <w:sz w:val="18"/>
                <w:szCs w:val="18"/>
              </w:rPr>
              <w:t>BTK'dan Talep: 'RX eylemi serbesttir; suçu oluşturan ifsa ve hukuka aykırı kullanımıdir' ilkesinin 5809 EHK veya alt düzenlemede kodifiye edilmesi. Yetkili satıcı rehberinde RX kısıtlamasinin zorunlu olmadığının açıklanması.</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Strateji Notu</w:t>
            </w:r>
          </w:p>
        </w:tc>
        <w:tc>
          <w:tcPr>
            <w:tcW w:w="7626" w:type="dxa"/>
            <w:tcBorders>
              <w:top w:val="single" w:sz="1" w:space="0" w:color="2E75B6"/>
              <w:left w:val="single" w:sz="1" w:space="0" w:color="2E75B6"/>
              <w:bottom w:val="single" w:sz="1" w:space="0" w:color="2E75B6"/>
              <w:right w:val="single" w:sz="1" w:space="0" w:color="2E75B6"/>
            </w:tcBorders>
            <w:shd w:val="clear" w:color="auto" w:fill="FFF2CC"/>
            <w:tcMar>
              <w:top w:w="80" w:type="dxa"/>
              <w:left w:w="160" w:type="dxa"/>
              <w:bottom w:w="80" w:type="dxa"/>
              <w:right w:w="120" w:type="dxa"/>
            </w:tcMar>
          </w:tcPr>
          <w:p w:rsidR="00D23DE4" w:rsidRDefault="00EF56A4">
            <w:r>
              <w:rPr>
                <w:i/>
                <w:iCs/>
                <w:sz w:val="18"/>
                <w:szCs w:val="18"/>
              </w:rPr>
              <w:t>Dikkat: RTL-SDR, AIS, ADS-B alıntılanırken 'bunları da yasaklayın' cevabı gelmemesi için 'RX özgürlüğü tutarlılık gerektirir' çerçevesinde sunulmalıdır.</w:t>
            </w:r>
          </w:p>
        </w:tc>
      </w:tr>
    </w:tbl>
    <w:p w:rsidR="00D23DE4" w:rsidRDefault="00EF56A4">
      <w:pPr>
        <w:spacing w:before="40" w:after="80"/>
      </w:pPr>
      <w:r>
        <w:rPr>
          <w:b/>
          <w:bCs/>
          <w:color w:val="555555"/>
          <w:sz w:val="17"/>
          <w:szCs w:val="17"/>
        </w:rPr>
        <w:t xml:space="preserve">Kaynak: </w:t>
      </w:r>
      <w:r>
        <w:rPr>
          <w:color w:val="2E75B6"/>
          <w:sz w:val="17"/>
          <w:szCs w:val="17"/>
        </w:rPr>
        <w:t>DE TKG §89: gesetze-im-internet.de/tkg_2021/__89.html</w:t>
      </w:r>
    </w:p>
    <w:p w:rsidR="00D23DE4" w:rsidRDefault="00EF56A4">
      <w:pPr>
        <w:spacing w:before="40" w:after="80"/>
      </w:pPr>
      <w:r>
        <w:rPr>
          <w:b/>
          <w:bCs/>
          <w:color w:val="555555"/>
          <w:sz w:val="17"/>
          <w:szCs w:val="17"/>
        </w:rPr>
        <w:t xml:space="preserve">Kaynak: </w:t>
      </w:r>
      <w:r>
        <w:rPr>
          <w:color w:val="2E75B6"/>
          <w:sz w:val="17"/>
          <w:szCs w:val="17"/>
        </w:rPr>
        <w:t>US ECPA: law.cornell.edu/uscode/text/18/2511</w:t>
      </w:r>
    </w:p>
    <w:p w:rsidR="00D23DE4" w:rsidRDefault="00D23DE4">
      <w:pPr>
        <w:spacing w:before="120"/>
      </w:pPr>
    </w:p>
    <w:p w:rsidR="00D23DE4" w:rsidRDefault="00EF56A4" w:rsidP="00760C22">
      <w:pPr>
        <w:pStyle w:val="Heading30"/>
      </w:pPr>
      <w:r>
        <w:t xml:space="preserve">GA-RX Alt Konu: Kanal Hafıza Programlama ve Art Niyet Riski </w:t>
      </w:r>
    </w:p>
    <w:p w:rsidR="00D23DE4" w:rsidRPr="00760C22" w:rsidRDefault="00EF56A4" w:rsidP="00760C22">
      <w:pPr>
        <w:spacing w:before="80" w:after="120"/>
        <w:rPr>
          <w:b/>
          <w:bCs/>
        </w:rPr>
      </w:pPr>
      <w:r w:rsidRPr="00760C22">
        <w:rPr>
          <w:b/>
          <w:bCs/>
        </w:rPr>
        <w:t>Sorun / Belirsizlik:</w:t>
      </w:r>
    </w:p>
    <w:p w:rsidR="00D23DE4" w:rsidRDefault="00EF56A4">
      <w:r>
        <w:t>Tam açık (tüm bant) alıcı cihazlarda (SDR, geniş bantlı el telsizleri, skaner) 'favoriler' veya hafıza kanalına kayıt ile anlık tarama arasında hukuki anlam farkı vardır. Askeri, istihbarat veya güvenliği ihlal edebilecek frekansların (askerî taktik telsiz, emniyet, istihbarat) hafıza kanalına kaydedilmesi; pasif taramadan farklı olarak 'amacın ispatına' yarayan dolaylı delil niteliği taşıyabilmektedir. Türk mahkeme ve savcılıkları özellikle post-2016 süreçlerde telsiz hafizasındaki frekansları 'art niyet kanıtı' olarak değerlendirilmistir.</w:t>
      </w:r>
    </w:p>
    <w:p w:rsidR="00D23DE4" w:rsidRDefault="00D23DE4"/>
    <w:p w:rsidR="00D23DE4" w:rsidRDefault="00EF56A4">
      <w:r w:rsidRPr="006054A1">
        <w:rPr>
          <w:b/>
        </w:rPr>
        <w:t>Hukuki Çerçeve: (a)</w:t>
      </w:r>
      <w:r>
        <w:t xml:space="preserve"> Kanal kaydetme eyleminin kendi başına suç teşkil etmeyişi: 2813 Sayılı Kanun Md.36 'izinsiz dinleme' şeklinde ifade eder; hafızaya almak dinleme değil hazırlık olarak nitelendirilebilir. TCK Md.132 (haberleşmenin gizliliğini ihlal) ve Md.133 (konuşmaların dinlenmesi) 'dinlemek veya kayda almak' eylemini esas alır; kanal listesine yazma bu fiilin doğrudan unsuru değildir. </w:t>
      </w:r>
      <w:r w:rsidRPr="006054A1">
        <w:rPr>
          <w:b/>
        </w:rPr>
        <w:t xml:space="preserve">(b) </w:t>
      </w:r>
      <w:r>
        <w:t xml:space="preserve">Delil olarak kullanımı: CMK Md.134 kapsamında cihaza el konulduğunda hafızadaki frekans listesi incelenebilir; savcı bu listeyi 'kasıtlı, sistematik izleme hazırlığı' olarak nitelendirirse iddianamedeki alt fakt olur. TCK Md.329 (devlet güvenliğine ilişkin gizli bilgiler) veya 3713 TMK kapsamında ek suçlama yapılmış örnekler mevcuttur (kamuya açık mahkeme kararları ile doğrulanmamış; ancak savunma avukatları tarafından raporlanmıştır). </w:t>
      </w:r>
      <w:r w:rsidRPr="006054A1">
        <w:rPr>
          <w:b/>
        </w:rPr>
        <w:t>(c)</w:t>
      </w:r>
      <w:r>
        <w:t xml:space="preserve"> SDR ve yazılım tabanlı alıcılarda fark: GNU Radio, SDR#, GQRX gibi yazılımlarda frekans 'preset' dosyası (CSV/XML) hafızaya almakla eşit muamele görebilir; oysa anlık tarama (ort, scan komutu) aynı hukuki riski taşımaz. </w:t>
      </w:r>
      <w:r w:rsidRPr="006054A1">
        <w:rPr>
          <w:b/>
        </w:rPr>
        <w:t>(d)</w:t>
      </w:r>
      <w:r>
        <w:t xml:space="preserve"> Kanal kaydı olmaksızın dinleme: Taramanın devam etmesi, bir frekansta takılı kalmak (squelch açıkken) delil olarak daha belirsiz konumdadır; anlik dinlemenin ispatlanabilirlik güçlüğü nedeniyle hukuki riski daha düşüktür.</w:t>
      </w:r>
    </w:p>
    <w:p w:rsidR="00D23DE4" w:rsidRDefault="00D23DE4"/>
    <w:p w:rsidR="00D23DE4" w:rsidRDefault="00EF56A4">
      <w:r w:rsidRPr="006054A1">
        <w:rPr>
          <w:b/>
        </w:rPr>
        <w:t>Pratik Öneri: (1)</w:t>
      </w:r>
      <w:r>
        <w:t xml:space="preserve"> Amatör SDR veya geniş bantlı alıcı kullananlar, yazılım preset/hafıza dosyalarını yalnızca amatör/yayıncılık bantlarını içerecek şekilde tutmalı; askerî/güvenlik frekanslarını kaydetmekten kaçınmalı. </w:t>
      </w:r>
      <w:r w:rsidRPr="006054A1">
        <w:rPr>
          <w:b/>
        </w:rPr>
        <w:t>(2)</w:t>
      </w:r>
      <w:r>
        <w:t xml:space="preserve"> Eğitim amaçlı bile olsa bu frekansların kalıcı kaydı yerine anlık manuel tuning tercih edilmeli. </w:t>
      </w:r>
      <w:r w:rsidRPr="006054A1">
        <w:rPr>
          <w:b/>
        </w:rPr>
        <w:t xml:space="preserve">(3) </w:t>
      </w:r>
      <w:r>
        <w:t xml:space="preserve">El koyma riskinde: Cihazın hafızasında yalnızca meşru amatör frekansların bulunması 'iyi niyet' karinesi oluşturur. </w:t>
      </w:r>
      <w:r w:rsidRPr="006054A1">
        <w:rPr>
          <w:b/>
        </w:rPr>
        <w:t>(4)</w:t>
      </w:r>
      <w:r>
        <w:t xml:space="preserve"> dernek ve kulüpler ve amatör kulüplerinden talep: Hafıza programlama disiplini konusunda üye kitlesini bilgilendirici kılavuz yayımlanması.</w:t>
      </w:r>
    </w:p>
    <w:p w:rsidR="00D23DE4" w:rsidRDefault="00D23DE4"/>
    <w:p w:rsidR="00D23DE4" w:rsidRDefault="00EF56A4">
      <w:r w:rsidRPr="006054A1">
        <w:rPr>
          <w:b/>
        </w:rPr>
        <w:t>Kaynak:</w:t>
      </w:r>
      <w:r>
        <w:t xml:space="preserve"> TCK Md.132-133: mevzuat.gov.tr; CMK Md.134: mevzuat.gov.tr; 2813 Kanunu Md.36. Karşılaştırma: DE TKG §89 — pasıf dinleme serbest, kayıt yasak; GB Wireless Telegraphy Act 2006 Sec.48: RX serbest, askerî frekans dinleme için ek kısıtlama yok ancak kayıt askerî şifreli iletişimin kaydı ise suç oluşturabilir.</w:t>
      </w:r>
    </w:p>
    <w:p w:rsidR="00D23DE4" w:rsidRDefault="00D23DE4"/>
    <w:p w:rsidR="00760C22" w:rsidRDefault="00760C22">
      <w:pPr>
        <w:rPr>
          <w:b/>
          <w:bCs/>
          <w:color w:val="404040"/>
          <w:sz w:val="22"/>
          <w:szCs w:val="22"/>
        </w:rPr>
      </w:pPr>
      <w:r>
        <w:br w:type="page"/>
      </w:r>
    </w:p>
    <w:p w:rsidR="00D23DE4" w:rsidRDefault="00EF56A4">
      <w:pPr>
        <w:pStyle w:val="Heading30"/>
      </w:pPr>
      <w:r>
        <w:lastRenderedPageBreak/>
        <w:t>GA-NODE — Remote Telsiz Nodu ve Internet Yayını — RTUK/BTK Çatışması</w:t>
      </w:r>
    </w:p>
    <w:p w:rsidR="00D23DE4" w:rsidRDefault="00EF56A4">
      <w:pPr>
        <w:spacing w:before="80" w:after="120"/>
      </w:pPr>
      <w:r>
        <w:rPr>
          <w:b/>
          <w:bCs/>
        </w:rPr>
        <w:t>Sorun / Belirsizlik:</w:t>
      </w:r>
    </w:p>
    <w:p w:rsidR="00D23DE4" w:rsidRDefault="00EF56A4" w:rsidP="00760C22">
      <w:pPr>
        <w:spacing w:before="80" w:after="120"/>
      </w:pPr>
      <w:r>
        <w:t>EchoLink, AllStar, D-STAR reflector, WebSDR ve KiwiSDR gibi sistemlerde RF'ten alınan sinyal internete yönlendirilmektedir. 6112 Sayılı Kanun'daki 'yayını' tanımı bu trafiği kapsayabilir; RTUK lisansı olmadan internet yayını yapmanın hukuki riski belirsizdir. Yurt dışındaki KiwiSDR sunucuları TR frekanslarını zaten yayımlamaktadir; TR'deki amatör bunu yapınca hukuki risk doğar.</w:t>
      </w: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TR Mevzuatı</w:t>
            </w:r>
          </w:p>
        </w:tc>
        <w:tc>
          <w:tcPr>
            <w:tcW w:w="7626" w:type="dxa"/>
            <w:tcBorders>
              <w:top w:val="single" w:sz="1" w:space="0" w:color="2E75B6"/>
              <w:left w:val="single" w:sz="1" w:space="0" w:color="2E75B6"/>
              <w:bottom w:val="single" w:sz="1" w:space="0" w:color="2E75B6"/>
              <w:right w:val="single" w:sz="1" w:space="0" w:color="2E75B6"/>
            </w:tcBorders>
            <w:shd w:val="clear" w:color="auto" w:fill="D6E4F0"/>
            <w:tcMar>
              <w:top w:w="80" w:type="dxa"/>
              <w:left w:w="160" w:type="dxa"/>
              <w:bottom w:w="80" w:type="dxa"/>
              <w:right w:w="120" w:type="dxa"/>
            </w:tcMar>
          </w:tcPr>
          <w:p w:rsidR="00D23DE4" w:rsidRDefault="00EF56A4">
            <w:r>
              <w:rPr>
                <w:i/>
                <w:iCs/>
                <w:sz w:val="18"/>
                <w:szCs w:val="18"/>
              </w:rPr>
              <w:t>6112 Sayılı Kanun Md.2: 'Kamuya açık eş zamanlı içerik iletimi' yayındır; RTUK lisansı gerekebilir. BTK Telsiz Yönetmeliği: TX odaklı; internet köprülemesi için hüküm yok.</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IARU / CEPT</w:t>
            </w:r>
          </w:p>
        </w:tc>
        <w:tc>
          <w:tcPr>
            <w:tcW w:w="7626" w:type="dxa"/>
            <w:tcBorders>
              <w:top w:val="single" w:sz="1" w:space="0" w:color="2E75B6"/>
              <w:left w:val="single" w:sz="1" w:space="0" w:color="2E75B6"/>
              <w:bottom w:val="single" w:sz="1" w:space="0" w:color="2E75B6"/>
              <w:right w:val="single" w:sz="1" w:space="0" w:color="2E75B6"/>
            </w:tcBorders>
            <w:shd w:val="clear" w:color="auto" w:fill="E2EFDA"/>
            <w:tcMar>
              <w:top w:w="80" w:type="dxa"/>
              <w:left w:w="160" w:type="dxa"/>
              <w:bottom w:w="80" w:type="dxa"/>
              <w:right w:w="120" w:type="dxa"/>
            </w:tcMar>
          </w:tcPr>
          <w:p w:rsidR="00D23DE4" w:rsidRDefault="00EF56A4">
            <w:r>
              <w:rPr>
                <w:i/>
                <w:iCs/>
                <w:sz w:val="18"/>
                <w:szCs w:val="18"/>
              </w:rPr>
              <w:t>IARU R1: EchoLink ve AllStar gibi RF-bağlantılı internet sistemleri amatör servis kapsamında değerlendirilir; RF bağının varlığı esastır. Kaynak: iaru-r1.org/about-us/committees-and-working-groups/emcomm/</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Diğer Ülkeler</w:t>
            </w:r>
          </w:p>
        </w:tc>
        <w:tc>
          <w:tcPr>
            <w:tcW w:w="7626" w:type="dxa"/>
            <w:tcBorders>
              <w:top w:val="single" w:sz="1" w:space="0" w:color="2E75B6"/>
              <w:left w:val="single" w:sz="1" w:space="0" w:color="2E75B6"/>
              <w:bottom w:val="single" w:sz="1" w:space="0" w:color="2E75B6"/>
              <w:right w:val="single" w:sz="1" w:space="0" w:color="2E75B6"/>
            </w:tcBorders>
            <w:shd w:val="clear" w:color="auto" w:fill="FFFFFF"/>
            <w:tcMar>
              <w:top w:w="80" w:type="dxa"/>
              <w:left w:w="160" w:type="dxa"/>
              <w:bottom w:w="80" w:type="dxa"/>
              <w:right w:w="120" w:type="dxa"/>
            </w:tcMar>
          </w:tcPr>
          <w:p w:rsidR="00D23DE4" w:rsidRDefault="00EF56A4">
            <w:r>
              <w:rPr>
                <w:i/>
                <w:iCs/>
                <w:sz w:val="18"/>
                <w:szCs w:val="18"/>
              </w:rPr>
              <w:t>DE/GB/US: EchoLink düğümleri bireysel amatör lisansıyla serbest; RTUK muadili kuruluşlar bu trafiği 'yayını' saymamaktadır. WebSDR servisleri birçok Avrupa ülkesinde yönetilmeden çalışmaktadir.</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Öneri / Talep</w:t>
            </w:r>
          </w:p>
        </w:tc>
        <w:tc>
          <w:tcPr>
            <w:tcW w:w="7626" w:type="dxa"/>
            <w:tcBorders>
              <w:top w:val="single" w:sz="1" w:space="0" w:color="2E75B6"/>
              <w:left w:val="single" w:sz="1" w:space="0" w:color="2E75B6"/>
              <w:bottom w:val="single" w:sz="1" w:space="0" w:color="2E75B6"/>
              <w:right w:val="single" w:sz="1" w:space="0" w:color="2E75B6"/>
            </w:tcBorders>
            <w:shd w:val="clear" w:color="auto" w:fill="FCE4D6"/>
            <w:tcMar>
              <w:top w:w="80" w:type="dxa"/>
              <w:left w:w="160" w:type="dxa"/>
              <w:bottom w:w="80" w:type="dxa"/>
              <w:right w:w="120" w:type="dxa"/>
            </w:tcMar>
          </w:tcPr>
          <w:p w:rsidR="00D23DE4" w:rsidRDefault="00EF56A4">
            <w:r>
              <w:rPr>
                <w:i/>
                <w:iCs/>
                <w:sz w:val="18"/>
                <w:szCs w:val="18"/>
              </w:rPr>
              <w:t>BTK + RTUK'ten Ortak Talep: RF-bağlantılı internet köprü sistemlerinin (EchoLink, AllStar, KiwiSDR) 6112 kapsamında 'yayını' sayılmadığının ortak görüş yazısıyla teyit edilmesi.</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Strateji Notu</w:t>
            </w:r>
          </w:p>
        </w:tc>
        <w:tc>
          <w:tcPr>
            <w:tcW w:w="7626" w:type="dxa"/>
            <w:tcBorders>
              <w:top w:val="single" w:sz="1" w:space="0" w:color="2E75B6"/>
              <w:left w:val="single" w:sz="1" w:space="0" w:color="2E75B6"/>
              <w:bottom w:val="single" w:sz="1" w:space="0" w:color="2E75B6"/>
              <w:right w:val="single" w:sz="1" w:space="0" w:color="2E75B6"/>
            </w:tcBorders>
            <w:shd w:val="clear" w:color="auto" w:fill="FFF2CC"/>
            <w:tcMar>
              <w:top w:w="80" w:type="dxa"/>
              <w:left w:w="160" w:type="dxa"/>
              <w:bottom w:w="80" w:type="dxa"/>
              <w:right w:w="120" w:type="dxa"/>
            </w:tcMar>
          </w:tcPr>
          <w:p w:rsidR="00D23DE4" w:rsidRDefault="00EF56A4">
            <w:r>
              <w:rPr>
                <w:i/>
                <w:iCs/>
                <w:sz w:val="18"/>
                <w:szCs w:val="18"/>
              </w:rPr>
              <w:t>Dikkat: EchoLink fiilen tolere edilmektedir. Tutarsızlık olarak değil 'mevcut iyi uygulamanın yasal çerçeveye kavuşturulması' olarak sunulmalıdır.</w:t>
            </w:r>
          </w:p>
        </w:tc>
      </w:tr>
    </w:tbl>
    <w:p w:rsidR="00D23DE4" w:rsidRDefault="00EF56A4">
      <w:pPr>
        <w:spacing w:before="40" w:after="80"/>
      </w:pPr>
      <w:r>
        <w:rPr>
          <w:b/>
          <w:bCs/>
          <w:color w:val="555555"/>
          <w:sz w:val="17"/>
          <w:szCs w:val="17"/>
        </w:rPr>
        <w:t xml:space="preserve">Kaynak: </w:t>
      </w:r>
      <w:r>
        <w:rPr>
          <w:color w:val="2E75B6"/>
          <w:sz w:val="17"/>
          <w:szCs w:val="17"/>
        </w:rPr>
        <w:t>IARU EMCOMM: iaru-r1.org/on-the-air/emergency-communications/</w:t>
      </w:r>
    </w:p>
    <w:p w:rsidR="00D23DE4" w:rsidRDefault="00D23DE4">
      <w:pPr>
        <w:spacing w:before="120"/>
      </w:pPr>
    </w:p>
    <w:p w:rsidR="00D23DE4" w:rsidRDefault="00EF56A4">
      <w:pPr>
        <w:pStyle w:val="Heading30"/>
      </w:pPr>
      <w:r>
        <w:t>GA-CROSS — Bireysel Cross-Band ve Geçici Role İşletimi (APRS dahil)</w:t>
      </w:r>
    </w:p>
    <w:p w:rsidR="00D23DE4" w:rsidRDefault="00EF56A4">
      <w:pPr>
        <w:spacing w:before="80" w:after="120"/>
      </w:pPr>
      <w:r>
        <w:rPr>
          <w:b/>
          <w:bCs/>
        </w:rPr>
        <w:t>Sorun / Belirsizlik:</w:t>
      </w:r>
    </w:p>
    <w:p w:rsidR="00D23DE4" w:rsidRDefault="00EF56A4" w:rsidP="00760C22">
      <w:pPr>
        <w:spacing w:before="80" w:after="120"/>
      </w:pPr>
      <w:r>
        <w:t>TR mevzuatında tekrarlayıcı (role) işletimi dernek tüzel kişiliğiyle sınırlandırılmıştır. Bireysel cross-band tekrarlama (amatör sinyalin alınıp farklı bantta yeniden iletilmesi) tanımlı değildir; teknik olarak izinsiz role işlevi gördüğünden her iki taraf da ihlal riski altındadır. APRS digipeater cihazları de facto olarak kullanılmaktadır (aprs.fi haritasında Türkiye'de yüzlerce aktif istasyon); bunlar da aynı hukuki belirsizlik içindedir.</w:t>
      </w: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TR Mevzuatı</w:t>
            </w:r>
          </w:p>
        </w:tc>
        <w:tc>
          <w:tcPr>
            <w:tcW w:w="7626" w:type="dxa"/>
            <w:tcBorders>
              <w:top w:val="single" w:sz="1" w:space="0" w:color="2E75B6"/>
              <w:left w:val="single" w:sz="1" w:space="0" w:color="2E75B6"/>
              <w:bottom w:val="single" w:sz="1" w:space="0" w:color="2E75B6"/>
              <w:right w:val="single" w:sz="1" w:space="0" w:color="2E75B6"/>
            </w:tcBorders>
            <w:shd w:val="clear" w:color="auto" w:fill="D6E4F0"/>
            <w:tcMar>
              <w:top w:w="80" w:type="dxa"/>
              <w:left w:w="160" w:type="dxa"/>
              <w:bottom w:w="80" w:type="dxa"/>
              <w:right w:w="120" w:type="dxa"/>
            </w:tcMar>
          </w:tcPr>
          <w:p w:rsidR="00D23DE4" w:rsidRDefault="00EF56A4">
            <w:r>
              <w:rPr>
                <w:i/>
                <w:iCs/>
                <w:sz w:val="18"/>
                <w:szCs w:val="18"/>
              </w:rPr>
              <w:t>KEGM Sınav Yönetmeliği Md.4/1e: 'Amatör telsiz dernekleri... ya da amatör telsizcilik belgesine sahip gerçek kişiler' ifadesi role için dernek şartını benimsemiştir. Cross-band veya geçici tekrarlama tanımlı değil. ITU-RR: 'Karışma yaratmama' ve 'kendi adına haberleşme' şartları.</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IARU / CEPT</w:t>
            </w:r>
          </w:p>
        </w:tc>
        <w:tc>
          <w:tcPr>
            <w:tcW w:w="7626" w:type="dxa"/>
            <w:tcBorders>
              <w:top w:val="single" w:sz="1" w:space="0" w:color="2E75B6"/>
              <w:left w:val="single" w:sz="1" w:space="0" w:color="2E75B6"/>
              <w:bottom w:val="single" w:sz="1" w:space="0" w:color="2E75B6"/>
              <w:right w:val="single" w:sz="1" w:space="0" w:color="2E75B6"/>
            </w:tcBorders>
            <w:shd w:val="clear" w:color="auto" w:fill="E2EFDA"/>
            <w:tcMar>
              <w:top w:w="80" w:type="dxa"/>
              <w:left w:w="160" w:type="dxa"/>
              <w:bottom w:w="80" w:type="dxa"/>
              <w:right w:w="120" w:type="dxa"/>
            </w:tcMar>
          </w:tcPr>
          <w:p w:rsidR="00D23DE4" w:rsidRDefault="00EF56A4">
            <w:r>
              <w:rPr>
                <w:i/>
                <w:iCs/>
                <w:sz w:val="18"/>
                <w:szCs w:val="18"/>
              </w:rPr>
              <w:t>IARU R1 VHF Handbook v10: Tekrarlayıcı koordinasyonu önerilir; bireysel lisansla işletim mümkün kabul edilir. FCC Part 97.205 (US): Cross-band tekrarlama için özel bir yasak yok; 'rebroadcast' yasağı ticari yayına uygulanır. Kaynak: iaru-r1.org/wp-content/uploads/2026/02/VHF_Handbook_V10_03_final.pdf</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Diğer Ülkeler</w:t>
            </w:r>
          </w:p>
        </w:tc>
        <w:tc>
          <w:tcPr>
            <w:tcW w:w="7626" w:type="dxa"/>
            <w:tcBorders>
              <w:top w:val="single" w:sz="1" w:space="0" w:color="2E75B6"/>
              <w:left w:val="single" w:sz="1" w:space="0" w:color="2E75B6"/>
              <w:bottom w:val="single" w:sz="1" w:space="0" w:color="2E75B6"/>
              <w:right w:val="single" w:sz="1" w:space="0" w:color="2E75B6"/>
            </w:tcBorders>
            <w:shd w:val="clear" w:color="auto" w:fill="FFFFFF"/>
            <w:tcMar>
              <w:top w:w="80" w:type="dxa"/>
              <w:left w:w="160" w:type="dxa"/>
              <w:bottom w:w="80" w:type="dxa"/>
              <w:right w:w="120" w:type="dxa"/>
            </w:tcMar>
          </w:tcPr>
          <w:p w:rsidR="00D23DE4" w:rsidRDefault="00EF56A4">
            <w:r>
              <w:rPr>
                <w:i/>
                <w:iCs/>
                <w:sz w:val="18"/>
                <w:szCs w:val="18"/>
              </w:rPr>
              <w:t>US (FCC 97.205): Bireysel veya kulüp, koordinasyonla role işletebilir. DE: Role koordinasyonu DARC üzerinden; bireysel işletim mümkün. GB: Ofcom NoV ile bireysel role başvurusu mümkün. TR: Yalnızca dernekler.</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Öneri / Talep</w:t>
            </w:r>
          </w:p>
        </w:tc>
        <w:tc>
          <w:tcPr>
            <w:tcW w:w="7626" w:type="dxa"/>
            <w:tcBorders>
              <w:top w:val="single" w:sz="1" w:space="0" w:color="2E75B6"/>
              <w:left w:val="single" w:sz="1" w:space="0" w:color="2E75B6"/>
              <w:bottom w:val="single" w:sz="1" w:space="0" w:color="2E75B6"/>
              <w:right w:val="single" w:sz="1" w:space="0" w:color="2E75B6"/>
            </w:tcBorders>
            <w:shd w:val="clear" w:color="auto" w:fill="FCE4D6"/>
            <w:tcMar>
              <w:top w:w="80" w:type="dxa"/>
              <w:left w:w="160" w:type="dxa"/>
              <w:bottom w:w="80" w:type="dxa"/>
              <w:right w:w="120" w:type="dxa"/>
            </w:tcMar>
          </w:tcPr>
          <w:p w:rsidR="00D23DE4" w:rsidRDefault="00EF56A4">
            <w:r>
              <w:rPr>
                <w:i/>
                <w:iCs/>
                <w:sz w:val="18"/>
                <w:szCs w:val="18"/>
              </w:rPr>
              <w:t>BTK/KEGM'den Talep: Tekrarlayıcı işletim izninin bireysel A sınıfı belge sahiplerine de tanınması; APRS digipeater'ların koordinasyon bildirimle bireysel kurulumunun serbest bırakılması.</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Strateji Notu</w:t>
            </w:r>
          </w:p>
        </w:tc>
        <w:tc>
          <w:tcPr>
            <w:tcW w:w="7626" w:type="dxa"/>
            <w:tcBorders>
              <w:top w:val="single" w:sz="1" w:space="0" w:color="2E75B6"/>
              <w:left w:val="single" w:sz="1" w:space="0" w:color="2E75B6"/>
              <w:bottom w:val="single" w:sz="1" w:space="0" w:color="2E75B6"/>
              <w:right w:val="single" w:sz="1" w:space="0" w:color="2E75B6"/>
            </w:tcBorders>
            <w:shd w:val="clear" w:color="auto" w:fill="FFF2CC"/>
            <w:tcMar>
              <w:top w:w="80" w:type="dxa"/>
              <w:left w:w="160" w:type="dxa"/>
              <w:bottom w:w="80" w:type="dxa"/>
              <w:right w:w="120" w:type="dxa"/>
            </w:tcMar>
          </w:tcPr>
          <w:p w:rsidR="00D23DE4" w:rsidRDefault="00EF56A4">
            <w:r>
              <w:rPr>
                <w:i/>
                <w:iCs/>
                <w:sz w:val="18"/>
                <w:szCs w:val="18"/>
              </w:rPr>
              <w:t>Dikkat: APRS altyapısı AFAD ve SAR ekipleri tarafından afet takibinde kullanılmaktadır. 'Bunlar yasadışı' argümanı yerine 'bunlar yararlı, yasal çerçeveye alının' argümanı kullanılmalıdır.</w:t>
            </w:r>
          </w:p>
        </w:tc>
      </w:tr>
    </w:tbl>
    <w:p w:rsidR="00D23DE4" w:rsidRDefault="00EF56A4">
      <w:pPr>
        <w:spacing w:before="40" w:after="80"/>
      </w:pPr>
      <w:r>
        <w:rPr>
          <w:b/>
          <w:bCs/>
          <w:color w:val="555555"/>
          <w:sz w:val="17"/>
          <w:szCs w:val="17"/>
        </w:rPr>
        <w:t xml:space="preserve">Kaynak: </w:t>
      </w:r>
      <w:r>
        <w:rPr>
          <w:color w:val="2E75B6"/>
          <w:sz w:val="17"/>
          <w:szCs w:val="17"/>
        </w:rPr>
        <w:t>IARU R1 VHF Handbook v10: iaru-r1.org/wp-content/uploads/2026/02/VHF_Handbook_V10_03_final.pdf</w:t>
      </w:r>
    </w:p>
    <w:p w:rsidR="00D23DE4" w:rsidRDefault="00EF56A4">
      <w:pPr>
        <w:spacing w:before="40" w:after="80"/>
      </w:pPr>
      <w:r>
        <w:rPr>
          <w:b/>
          <w:bCs/>
          <w:color w:val="555555"/>
          <w:sz w:val="17"/>
          <w:szCs w:val="17"/>
        </w:rPr>
        <w:t xml:space="preserve">Kaynak: </w:t>
      </w:r>
      <w:r>
        <w:rPr>
          <w:color w:val="2E75B6"/>
          <w:sz w:val="17"/>
          <w:szCs w:val="17"/>
        </w:rPr>
        <w:t>FCC Part 97.205: ecfr.gov/current/title-47/chapter-I/subchapter-D/part-97/subpart-C/section-97.205</w:t>
      </w:r>
    </w:p>
    <w:p w:rsidR="00D23DE4" w:rsidRDefault="00D23DE4">
      <w:pPr>
        <w:spacing w:before="120"/>
      </w:pPr>
    </w:p>
    <w:p w:rsidR="00D23DE4" w:rsidRDefault="00EF56A4">
      <w:pPr>
        <w:pStyle w:val="Heading30"/>
      </w:pPr>
      <w:r>
        <w:t>GA-POC — POC Cihazları, Amatör Tanımı ve Tüketici Magduriyeti</w:t>
      </w:r>
    </w:p>
    <w:p w:rsidR="00D23DE4" w:rsidRDefault="00EF56A4">
      <w:pPr>
        <w:spacing w:before="80" w:after="120"/>
      </w:pPr>
      <w:r>
        <w:rPr>
          <w:b/>
          <w:bCs/>
        </w:rPr>
        <w:t>Sorun / Belirsizlik:</w:t>
      </w:r>
    </w:p>
    <w:p w:rsidR="00D23DE4" w:rsidRDefault="00EF56A4" w:rsidP="00760C22">
      <w:pPr>
        <w:spacing w:before="80" w:after="120"/>
      </w:pPr>
      <w:r>
        <w:t>Push-to-Talk over Cellular (POC) cihazlar hücresel altyapıda çalışmakta; hiçbir noktada amatör frekans spektrumu kullanılmamaktadır. Bazı satıcılar bu cihazları 'amatör telsiz' ve 'afet haberleşme aracı' olarak pazarlamış, şehir rölelerine yetkisiz bağlantı vaadi vermiştir. amatör telsiz dernek ve kulüpleri'in bildirisiyle POC'un amatörlük kapsamında olmadığı açıklanmistir; ancak bu bildirinin hukuki bağlayıcılığı yoktur. POC ile EchoLink/DMR arasındaki tanım farkı 'RF kullanımı zorunluluğu'dur.</w:t>
      </w: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TR Mevzuatı</w:t>
            </w:r>
          </w:p>
        </w:tc>
        <w:tc>
          <w:tcPr>
            <w:tcW w:w="7626" w:type="dxa"/>
            <w:tcBorders>
              <w:top w:val="single" w:sz="1" w:space="0" w:color="2E75B6"/>
              <w:left w:val="single" w:sz="1" w:space="0" w:color="2E75B6"/>
              <w:bottom w:val="single" w:sz="1" w:space="0" w:color="2E75B6"/>
              <w:right w:val="single" w:sz="1" w:space="0" w:color="2E75B6"/>
            </w:tcBorders>
            <w:shd w:val="clear" w:color="auto" w:fill="D6E4F0"/>
            <w:tcMar>
              <w:top w:w="80" w:type="dxa"/>
              <w:left w:w="160" w:type="dxa"/>
              <w:bottom w:w="80" w:type="dxa"/>
              <w:right w:w="120" w:type="dxa"/>
            </w:tcMar>
          </w:tcPr>
          <w:p w:rsidR="00D23DE4" w:rsidRDefault="00EF56A4">
            <w:r>
              <w:rPr>
                <w:i/>
                <w:iCs/>
                <w:sz w:val="18"/>
                <w:szCs w:val="18"/>
              </w:rPr>
              <w:t>KEGM Sınav Yönetmeliği Md.4/1e: Amatör istasyon tanımı RF sistemleri kapsar; hücresel ağ tabanlı sistemler tanımın dışındadir. 5809 EHK: 'Telsiz' tanımı RF gerektirmektedir. 6502 Sayılı TKHK: Yanıltıcı ticari uygulama hükümleri.</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IARU / CEPT</w:t>
            </w:r>
          </w:p>
        </w:tc>
        <w:tc>
          <w:tcPr>
            <w:tcW w:w="7626" w:type="dxa"/>
            <w:tcBorders>
              <w:top w:val="single" w:sz="1" w:space="0" w:color="2E75B6"/>
              <w:left w:val="single" w:sz="1" w:space="0" w:color="2E75B6"/>
              <w:bottom w:val="single" w:sz="1" w:space="0" w:color="2E75B6"/>
              <w:right w:val="single" w:sz="1" w:space="0" w:color="2E75B6"/>
            </w:tcBorders>
            <w:shd w:val="clear" w:color="auto" w:fill="E2EFDA"/>
            <w:tcMar>
              <w:top w:w="80" w:type="dxa"/>
              <w:left w:w="160" w:type="dxa"/>
              <w:bottom w:w="80" w:type="dxa"/>
              <w:right w:w="120" w:type="dxa"/>
            </w:tcMar>
          </w:tcPr>
          <w:p w:rsidR="00D23DE4" w:rsidRDefault="00EF56A4">
            <w:r>
              <w:rPr>
                <w:i/>
                <w:iCs/>
                <w:sz w:val="18"/>
                <w:szCs w:val="18"/>
              </w:rPr>
              <w:t>ITU-RR Md.1 §1.56: Amatör servis — 'kişisel amaçla, ticari menfaat olmaksızın, radyo tekniği ile kendi eğitimi, karşılıklı haberleşme ve teknik araştırma.' POC bu tanımı karşılamaz.</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Diğer Ülkeler</w:t>
            </w:r>
          </w:p>
        </w:tc>
        <w:tc>
          <w:tcPr>
            <w:tcW w:w="7626" w:type="dxa"/>
            <w:tcBorders>
              <w:top w:val="single" w:sz="1" w:space="0" w:color="2E75B6"/>
              <w:left w:val="single" w:sz="1" w:space="0" w:color="2E75B6"/>
              <w:bottom w:val="single" w:sz="1" w:space="0" w:color="2E75B6"/>
              <w:right w:val="single" w:sz="1" w:space="0" w:color="2E75B6"/>
            </w:tcBorders>
            <w:shd w:val="clear" w:color="auto" w:fill="FFFFFF"/>
            <w:tcMar>
              <w:top w:w="80" w:type="dxa"/>
              <w:left w:w="160" w:type="dxa"/>
              <w:bottom w:w="80" w:type="dxa"/>
              <w:right w:w="120" w:type="dxa"/>
            </w:tcMar>
          </w:tcPr>
          <w:p w:rsidR="00D23DE4" w:rsidRDefault="00EF56A4">
            <w:r>
              <w:rPr>
                <w:i/>
                <w:iCs/>
                <w:sz w:val="18"/>
                <w:szCs w:val="18"/>
              </w:rPr>
              <w:t>US FCC Part 97.3: Amatör servis RF spektrumu kullanımını zorunlu kılar; POC muadili sistemler kapsam dışında. DE/GB/FR: Benzer tanım; POC amatör lisansına bağlı değil.</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Öneri / Talep</w:t>
            </w:r>
          </w:p>
        </w:tc>
        <w:tc>
          <w:tcPr>
            <w:tcW w:w="7626" w:type="dxa"/>
            <w:tcBorders>
              <w:top w:val="single" w:sz="1" w:space="0" w:color="2E75B6"/>
              <w:left w:val="single" w:sz="1" w:space="0" w:color="2E75B6"/>
              <w:bottom w:val="single" w:sz="1" w:space="0" w:color="2E75B6"/>
              <w:right w:val="single" w:sz="1" w:space="0" w:color="2E75B6"/>
            </w:tcBorders>
            <w:shd w:val="clear" w:color="auto" w:fill="FCE4D6"/>
            <w:tcMar>
              <w:top w:w="80" w:type="dxa"/>
              <w:left w:w="160" w:type="dxa"/>
              <w:bottom w:w="80" w:type="dxa"/>
              <w:right w:w="120" w:type="dxa"/>
            </w:tcMar>
          </w:tcPr>
          <w:p w:rsidR="00D23DE4" w:rsidRDefault="00EF56A4">
            <w:r>
              <w:rPr>
                <w:i/>
                <w:iCs/>
                <w:sz w:val="18"/>
                <w:szCs w:val="18"/>
              </w:rPr>
              <w:t>KEGM/BTK + Ticaret Bakanlığı'ndan Talep: 'Amatör telsiz' ibaresinin yalnızca RF tabanlı sistemlere uygulanabileceğinin ticari rehberde açıklanması; yanıltıcı pazarlamaya yönelik şikayet mekanizması.</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Strateji Notu</w:t>
            </w:r>
          </w:p>
        </w:tc>
        <w:tc>
          <w:tcPr>
            <w:tcW w:w="7626" w:type="dxa"/>
            <w:tcBorders>
              <w:top w:val="single" w:sz="1" w:space="0" w:color="2E75B6"/>
              <w:left w:val="single" w:sz="1" w:space="0" w:color="2E75B6"/>
              <w:bottom w:val="single" w:sz="1" w:space="0" w:color="2E75B6"/>
              <w:right w:val="single" w:sz="1" w:space="0" w:color="2E75B6"/>
            </w:tcBorders>
            <w:shd w:val="clear" w:color="auto" w:fill="FFF2CC"/>
            <w:tcMar>
              <w:top w:w="80" w:type="dxa"/>
              <w:left w:w="160" w:type="dxa"/>
              <w:bottom w:w="80" w:type="dxa"/>
              <w:right w:w="120" w:type="dxa"/>
            </w:tcMar>
          </w:tcPr>
          <w:p w:rsidR="00D23DE4" w:rsidRDefault="00EF56A4">
            <w:r>
              <w:rPr>
                <w:i/>
                <w:iCs/>
                <w:sz w:val="18"/>
                <w:szCs w:val="18"/>
              </w:rPr>
              <w:t>Dikkat: POC ile EchoLink/DMR arasındaki ayrımı 'RF kullanımı' olarak net yazmak zorunludur; aksi halde EchoLink ve DMR de kapsam dışı sayılabilir.</w:t>
            </w:r>
          </w:p>
        </w:tc>
      </w:tr>
    </w:tbl>
    <w:p w:rsidR="00D23DE4" w:rsidRDefault="00EF56A4">
      <w:pPr>
        <w:spacing w:before="40" w:after="80"/>
      </w:pPr>
      <w:r>
        <w:rPr>
          <w:b/>
          <w:bCs/>
          <w:color w:val="555555"/>
          <w:sz w:val="17"/>
          <w:szCs w:val="17"/>
        </w:rPr>
        <w:t xml:space="preserve">Kaynak: </w:t>
      </w:r>
      <w:r>
        <w:rPr>
          <w:color w:val="2E75B6"/>
          <w:sz w:val="17"/>
          <w:szCs w:val="17"/>
        </w:rPr>
        <w:t>ITU-RR Md.1 §1.56: itu.int/pub/R-REG-RR</w:t>
      </w:r>
    </w:p>
    <w:p w:rsidR="00D23DE4" w:rsidRDefault="00D23DE4">
      <w:pPr>
        <w:spacing w:before="120"/>
      </w:pPr>
    </w:p>
    <w:p w:rsidR="00D23DE4" w:rsidRDefault="00EF56A4">
      <w:pPr>
        <w:pStyle w:val="Heading30"/>
      </w:pPr>
      <w:r>
        <w:t>GA-DIG — Dijital Modlar ve Kodlama — Şifreleme Algısı</w:t>
      </w:r>
    </w:p>
    <w:p w:rsidR="00D23DE4" w:rsidRDefault="00EF56A4">
      <w:pPr>
        <w:spacing w:before="80" w:after="120"/>
      </w:pPr>
      <w:r>
        <w:rPr>
          <w:b/>
          <w:bCs/>
        </w:rPr>
        <w:t>Sorun / Belirsizlik:</w:t>
      </w:r>
    </w:p>
    <w:p w:rsidR="00D23DE4" w:rsidRDefault="00EF56A4" w:rsidP="00760C22">
      <w:pPr>
        <w:spacing w:before="80" w:after="120"/>
      </w:pPr>
      <w:r>
        <w:t>FT8 (LDPC kodlama + Costas dizisi), WSPR, JS8Call ve Winlink (Open B2F protokolü) gibi modlar teknik olarak kodlama içermekte; ancak bu protokoller kamuya açık ve belgeli olduğu için ITU-RR Md.25 §25.2A'daki 'anlam gizleme amacı' testini karşılamamaktadır. BTK TAD 2021 ve FTM Tablo 25-1 bu modları listede içermediğinden kullanım belirsizdir.</w:t>
      </w: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TR Mevzuatı</w:t>
            </w:r>
          </w:p>
        </w:tc>
        <w:tc>
          <w:tcPr>
            <w:tcW w:w="7626" w:type="dxa"/>
            <w:tcBorders>
              <w:top w:val="single" w:sz="1" w:space="0" w:color="2E75B6"/>
              <w:left w:val="single" w:sz="1" w:space="0" w:color="2E75B6"/>
              <w:bottom w:val="single" w:sz="1" w:space="0" w:color="2E75B6"/>
              <w:right w:val="single" w:sz="1" w:space="0" w:color="2E75B6"/>
            </w:tcBorders>
            <w:shd w:val="clear" w:color="auto" w:fill="D6E4F0"/>
            <w:tcMar>
              <w:top w:w="80" w:type="dxa"/>
              <w:left w:w="160" w:type="dxa"/>
              <w:bottom w:w="80" w:type="dxa"/>
              <w:right w:w="120" w:type="dxa"/>
            </w:tcMar>
          </w:tcPr>
          <w:p w:rsidR="00D23DE4" w:rsidRDefault="00EF56A4">
            <w:r>
              <w:rPr>
                <w:i/>
                <w:iCs/>
                <w:sz w:val="18"/>
                <w:szCs w:val="18"/>
              </w:rPr>
              <w:t>BTK FTM Tablo 25-1: Emisyon tipi listesi; FT8, WSPR, Winlink vb. yok. TAD 2021: Geleneksel emisyon tipleri (A1A, J3E, F3E). ITU-RR Md.25 §25.2A TR mevzuatına henüz yansıtılmamıştır.</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IARU / CEPT</w:t>
            </w:r>
          </w:p>
        </w:tc>
        <w:tc>
          <w:tcPr>
            <w:tcW w:w="7626" w:type="dxa"/>
            <w:tcBorders>
              <w:top w:val="single" w:sz="1" w:space="0" w:color="2E75B6"/>
              <w:left w:val="single" w:sz="1" w:space="0" w:color="2E75B6"/>
              <w:bottom w:val="single" w:sz="1" w:space="0" w:color="2E75B6"/>
              <w:right w:val="single" w:sz="1" w:space="0" w:color="2E75B6"/>
            </w:tcBorders>
            <w:shd w:val="clear" w:color="auto" w:fill="E2EFDA"/>
            <w:tcMar>
              <w:top w:w="80" w:type="dxa"/>
              <w:left w:w="160" w:type="dxa"/>
              <w:bottom w:w="80" w:type="dxa"/>
              <w:right w:w="120" w:type="dxa"/>
            </w:tcMar>
          </w:tcPr>
          <w:p w:rsidR="00D23DE4" w:rsidRDefault="00EF56A4">
            <w:r>
              <w:rPr>
                <w:i/>
                <w:iCs/>
                <w:sz w:val="18"/>
                <w:szCs w:val="18"/>
              </w:rPr>
              <w:t>ITU-RR Md.25 §25.2A (WRC-03): 'Farkı ülkelerden amatör istasyonlar arası iletimler anlam gizleme amacıyla kodlanamaz.' FT8: Açık standart, Princeton Univ. K1JT tarafından yayımlandi (arXiv). Winlink Open B2F: Kamuya açık protokol (winlink.org, Temmuz 2024). Kaynak: oz5bir.dk/wp-content/uploads/2018/10/ITU-Artikel-25.pdf</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Diğer Ülkeler</w:t>
            </w:r>
          </w:p>
        </w:tc>
        <w:tc>
          <w:tcPr>
            <w:tcW w:w="7626" w:type="dxa"/>
            <w:tcBorders>
              <w:top w:val="single" w:sz="1" w:space="0" w:color="2E75B6"/>
              <w:left w:val="single" w:sz="1" w:space="0" w:color="2E75B6"/>
              <w:bottom w:val="single" w:sz="1" w:space="0" w:color="2E75B6"/>
              <w:right w:val="single" w:sz="1" w:space="0" w:color="2E75B6"/>
            </w:tcBorders>
            <w:shd w:val="clear" w:color="auto" w:fill="FFFFFF"/>
            <w:tcMar>
              <w:top w:w="80" w:type="dxa"/>
              <w:left w:w="160" w:type="dxa"/>
              <w:bottom w:w="80" w:type="dxa"/>
              <w:right w:w="120" w:type="dxa"/>
            </w:tcMar>
          </w:tcPr>
          <w:p w:rsidR="00D23DE4" w:rsidRDefault="00EF56A4">
            <w:r>
              <w:rPr>
                <w:i/>
                <w:iCs/>
                <w:sz w:val="18"/>
                <w:szCs w:val="18"/>
              </w:rPr>
              <w:t>US (FCC DA 13-1918): 'Anlam gizleme amacı' testi; FT8 bu testi karşılar, şifreleme yasağı kapsamında değildir. DE/GB: FT8 ve Winlink yayın kullanımında; soruşturma yok. TR: Hiçbir durum; ne açıkça serbest ne yasak.</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Öneri / Talep</w:t>
            </w:r>
          </w:p>
        </w:tc>
        <w:tc>
          <w:tcPr>
            <w:tcW w:w="7626" w:type="dxa"/>
            <w:tcBorders>
              <w:top w:val="single" w:sz="1" w:space="0" w:color="2E75B6"/>
              <w:left w:val="single" w:sz="1" w:space="0" w:color="2E75B6"/>
              <w:bottom w:val="single" w:sz="1" w:space="0" w:color="2E75B6"/>
              <w:right w:val="single" w:sz="1" w:space="0" w:color="2E75B6"/>
            </w:tcBorders>
            <w:shd w:val="clear" w:color="auto" w:fill="FCE4D6"/>
            <w:tcMar>
              <w:top w:w="80" w:type="dxa"/>
              <w:left w:w="160" w:type="dxa"/>
              <w:bottom w:w="80" w:type="dxa"/>
              <w:right w:w="120" w:type="dxa"/>
            </w:tcMar>
          </w:tcPr>
          <w:p w:rsidR="00D23DE4" w:rsidRDefault="00EF56A4">
            <w:r>
              <w:rPr>
                <w:i/>
                <w:iCs/>
                <w:sz w:val="18"/>
                <w:szCs w:val="18"/>
              </w:rPr>
              <w:t>BTK'dan Talep: TAD 2021 güncellenmesiyle FT8, FT4, JS8Call, WSPR, Winlink/VARA, APRS'in emisyon tipi olarak listelenmesi; ITU-RR Md.25 §25.2A 'anlam gizleme amacı' testinin ulusal düzenlemede açıklanması.</w:t>
            </w:r>
          </w:p>
        </w:tc>
      </w:tr>
    </w:tbl>
    <w:p w:rsidR="00D23DE4" w:rsidRDefault="00EF56A4">
      <w:pPr>
        <w:spacing w:before="40" w:after="80"/>
      </w:pPr>
      <w:r>
        <w:rPr>
          <w:b/>
          <w:bCs/>
          <w:color w:val="555555"/>
          <w:sz w:val="17"/>
          <w:szCs w:val="17"/>
        </w:rPr>
        <w:t xml:space="preserve">Kaynak: </w:t>
      </w:r>
      <w:r>
        <w:rPr>
          <w:color w:val="2E75B6"/>
          <w:sz w:val="17"/>
          <w:szCs w:val="17"/>
        </w:rPr>
        <w:t>ITU-RR Md.25: oz5bir.dk/wp-content/uploads/2018/10/ITU-Artikel-25.pdf</w:t>
      </w:r>
    </w:p>
    <w:p w:rsidR="00D23DE4" w:rsidRDefault="00EF56A4">
      <w:pPr>
        <w:spacing w:before="40" w:after="80"/>
      </w:pPr>
      <w:r>
        <w:rPr>
          <w:b/>
          <w:bCs/>
          <w:color w:val="555555"/>
          <w:sz w:val="17"/>
          <w:szCs w:val="17"/>
        </w:rPr>
        <w:t xml:space="preserve">Kaynak: </w:t>
      </w:r>
      <w:r>
        <w:rPr>
          <w:color w:val="2E75B6"/>
          <w:sz w:val="17"/>
          <w:szCs w:val="17"/>
        </w:rPr>
        <w:t>Winlink Open B2F: winlink.org/FCC_Action</w:t>
      </w:r>
    </w:p>
    <w:p w:rsidR="00D23DE4" w:rsidRDefault="00EF56A4">
      <w:pPr>
        <w:spacing w:before="40" w:after="80"/>
      </w:pPr>
      <w:r>
        <w:rPr>
          <w:b/>
          <w:bCs/>
          <w:color w:val="555555"/>
          <w:sz w:val="17"/>
          <w:szCs w:val="17"/>
        </w:rPr>
        <w:t xml:space="preserve">Kaynak: </w:t>
      </w:r>
      <w:r>
        <w:rPr>
          <w:color w:val="2E75B6"/>
          <w:sz w:val="17"/>
          <w:szCs w:val="17"/>
        </w:rPr>
        <w:t>FT8 protokol: princeton.edu / K1JT WSJT-X</w:t>
      </w:r>
    </w:p>
    <w:p w:rsidR="00D23DE4" w:rsidRDefault="00D23DE4">
      <w:pPr>
        <w:spacing w:before="120"/>
      </w:pPr>
    </w:p>
    <w:p w:rsidR="00D23DE4" w:rsidRDefault="00EF56A4">
      <w:pPr>
        <w:pStyle w:val="Heading30"/>
      </w:pPr>
      <w:r>
        <w:lastRenderedPageBreak/>
        <w:t>GA-ENFORC — Yaptırım Asimetrisi, Topluluk Dinamikleri ve Role Erişim Yönetimi</w:t>
      </w:r>
    </w:p>
    <w:p w:rsidR="00D23DE4" w:rsidRDefault="00EF56A4">
      <w:pPr>
        <w:spacing w:before="80" w:after="120"/>
      </w:pPr>
      <w:r>
        <w:rPr>
          <w:b/>
          <w:bCs/>
        </w:rPr>
        <w:t>Sorun / Belirsizlik:</w:t>
      </w:r>
    </w:p>
    <w:p w:rsidR="00D23DE4" w:rsidRDefault="00EF56A4">
      <w:pPr>
        <w:spacing w:before="80" w:after="120"/>
      </w:pPr>
      <w:r>
        <w:t>BTK/KEGM'nin etkin müdahale mekanizması yalnızca lisanslı ve kimlik doğrulanabilen operatörlere karşı işlemektedir. Lisanssız veya anonim girişim yapanlar (role 'mandalcılığı', bilerek girişim) teknik tespit yetersizliği nedeniyle fiilen karşılıksız kalmaktadır. Bu asimetri topluluk dinamiğini olumsuz etkilemekte; yeni lisans sahipleri sürekli denetlenirken izinsiz girişimciler denetimsiz kalmaktadır.</w:t>
      </w:r>
    </w:p>
    <w:p w:rsidR="00D23DE4" w:rsidRDefault="00D23DE4">
      <w:pPr>
        <w:spacing w:before="6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TR Mevzuatı</w:t>
            </w:r>
          </w:p>
        </w:tc>
        <w:tc>
          <w:tcPr>
            <w:tcW w:w="7626" w:type="dxa"/>
            <w:tcBorders>
              <w:top w:val="single" w:sz="1" w:space="0" w:color="2E75B6"/>
              <w:left w:val="single" w:sz="1" w:space="0" w:color="2E75B6"/>
              <w:bottom w:val="single" w:sz="1" w:space="0" w:color="2E75B6"/>
              <w:right w:val="single" w:sz="1" w:space="0" w:color="2E75B6"/>
            </w:tcBorders>
            <w:shd w:val="clear" w:color="auto" w:fill="D6E4F0"/>
            <w:tcMar>
              <w:top w:w="80" w:type="dxa"/>
              <w:left w:w="160" w:type="dxa"/>
              <w:bottom w:w="80" w:type="dxa"/>
              <w:right w:w="120" w:type="dxa"/>
            </w:tcMar>
          </w:tcPr>
          <w:p w:rsidR="00D23DE4" w:rsidRDefault="00EF56A4">
            <w:r>
              <w:rPr>
                <w:i/>
                <w:iCs/>
                <w:sz w:val="18"/>
                <w:szCs w:val="18"/>
              </w:rPr>
              <w:t>5809 EHK Md.63: Yaptırım listesi lisanslı işletmelere uygulanabilir. BTK: Girişim kaynağı tespiti teknik kapasiteye bağlıdır; anonim girişimcilere karşı etkin yasal araç sınırlıdır. Md.51: BTK'nin teknik tespit ve izleme yetkileri var, ancak kaynak tespiti kapasitesi tanımlı değil.</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IARU / CEPT</w:t>
            </w:r>
          </w:p>
        </w:tc>
        <w:tc>
          <w:tcPr>
            <w:tcW w:w="7626" w:type="dxa"/>
            <w:tcBorders>
              <w:top w:val="single" w:sz="1" w:space="0" w:color="2E75B6"/>
              <w:left w:val="single" w:sz="1" w:space="0" w:color="2E75B6"/>
              <w:bottom w:val="single" w:sz="1" w:space="0" w:color="2E75B6"/>
              <w:right w:val="single" w:sz="1" w:space="0" w:color="2E75B6"/>
            </w:tcBorders>
            <w:shd w:val="clear" w:color="auto" w:fill="E2EFDA"/>
            <w:tcMar>
              <w:top w:w="80" w:type="dxa"/>
              <w:left w:w="160" w:type="dxa"/>
              <w:bottom w:w="80" w:type="dxa"/>
              <w:right w:w="120" w:type="dxa"/>
            </w:tcMar>
          </w:tcPr>
          <w:p w:rsidR="00D23DE4" w:rsidRDefault="00EF56A4">
            <w:r>
              <w:rPr>
                <w:i/>
                <w:iCs/>
                <w:sz w:val="18"/>
                <w:szCs w:val="18"/>
              </w:rPr>
              <w:t>ITU-RR Md.15: İdareler zararlı girişimleri önlemekle yükümlüdür. IARU: 'Frekans polisliği' (frequency poliçing) amatör topluluklarında uygun görülmez; denetim yetkisi yalnızca yetkili idarelere aittir. Bir amatör operatörün diğer operatörü denetleme hukuki yetkisi yoktur.</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Diğer Ülkeler</w:t>
            </w:r>
          </w:p>
        </w:tc>
        <w:tc>
          <w:tcPr>
            <w:tcW w:w="7626" w:type="dxa"/>
            <w:tcBorders>
              <w:top w:val="single" w:sz="1" w:space="0" w:color="2E75B6"/>
              <w:left w:val="single" w:sz="1" w:space="0" w:color="2E75B6"/>
              <w:bottom w:val="single" w:sz="1" w:space="0" w:color="2E75B6"/>
              <w:right w:val="single" w:sz="1" w:space="0" w:color="2E75B6"/>
            </w:tcBorders>
            <w:shd w:val="clear" w:color="auto" w:fill="FFFFFF"/>
            <w:tcMar>
              <w:top w:w="80" w:type="dxa"/>
              <w:left w:w="160" w:type="dxa"/>
              <w:bottom w:w="80" w:type="dxa"/>
              <w:right w:w="120" w:type="dxa"/>
            </w:tcMar>
          </w:tcPr>
          <w:p w:rsidR="00D23DE4" w:rsidRDefault="00EF56A4">
            <w:r>
              <w:rPr>
                <w:i/>
                <w:iCs/>
                <w:sz w:val="18"/>
                <w:szCs w:val="18"/>
              </w:rPr>
              <w:t>US (FCC Part 97.101(d)): Girişim sorunları FCC'ye raporlanır; bireysel 'frekans polisliğine' FCC tarafından izin verilmemektedir. DE (DARC): Role erişim politikaları kulüp tüzüğünde şeffaf biçimde belirlenir; CTCSS/DCS ile teknik erişim yönetimi norm. GB: Ofcom'un girişim soruşturma yetkileri açık.</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Öneri / Talep</w:t>
            </w:r>
          </w:p>
        </w:tc>
        <w:tc>
          <w:tcPr>
            <w:tcW w:w="7626" w:type="dxa"/>
            <w:tcBorders>
              <w:top w:val="single" w:sz="1" w:space="0" w:color="2E75B6"/>
              <w:left w:val="single" w:sz="1" w:space="0" w:color="2E75B6"/>
              <w:bottom w:val="single" w:sz="1" w:space="0" w:color="2E75B6"/>
              <w:right w:val="single" w:sz="1" w:space="0" w:color="2E75B6"/>
            </w:tcBorders>
            <w:shd w:val="clear" w:color="auto" w:fill="FCE4D6"/>
            <w:tcMar>
              <w:top w:w="80" w:type="dxa"/>
              <w:left w:w="160" w:type="dxa"/>
              <w:bottom w:w="80" w:type="dxa"/>
              <w:right w:w="120" w:type="dxa"/>
            </w:tcMar>
          </w:tcPr>
          <w:p w:rsidR="00D23DE4" w:rsidRDefault="00EF56A4">
            <w:r>
              <w:rPr>
                <w:i/>
                <w:iCs/>
                <w:sz w:val="18"/>
                <w:szCs w:val="18"/>
              </w:rPr>
              <w:t>BTK'dan Talep: (1) BTK'nin zararlı girişim tespit ve kaynak belirleme kapasitesinin arttırılması; (2) Role erişim politikalarının (CTCSS/DCS, erişim kuralları) role sahibi dernek tüzüğünde şeffaf belirlenmesine yönelik rehber; (3) Amatör toplulukları için girişim şikayet mekanizması.</w:t>
            </w:r>
          </w:p>
        </w:tc>
      </w:tr>
    </w:tbl>
    <w:p w:rsidR="00D23DE4" w:rsidRDefault="00D23DE4">
      <w:pPr>
        <w:spacing w:before="4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Strateji Notu</w:t>
            </w:r>
          </w:p>
        </w:tc>
        <w:tc>
          <w:tcPr>
            <w:tcW w:w="7626" w:type="dxa"/>
            <w:tcBorders>
              <w:top w:val="single" w:sz="1" w:space="0" w:color="2E75B6"/>
              <w:left w:val="single" w:sz="1" w:space="0" w:color="2E75B6"/>
              <w:bottom w:val="single" w:sz="1" w:space="0" w:color="2E75B6"/>
              <w:right w:val="single" w:sz="1" w:space="0" w:color="2E75B6"/>
            </w:tcBorders>
            <w:shd w:val="clear" w:color="auto" w:fill="FFF2CC"/>
            <w:tcMar>
              <w:top w:w="80" w:type="dxa"/>
              <w:left w:w="160" w:type="dxa"/>
              <w:bottom w:w="80" w:type="dxa"/>
              <w:right w:w="120" w:type="dxa"/>
            </w:tcMar>
          </w:tcPr>
          <w:p w:rsidR="00D23DE4" w:rsidRDefault="00EF56A4">
            <w:r>
              <w:rPr>
                <w:i/>
                <w:iCs/>
                <w:sz w:val="18"/>
                <w:szCs w:val="18"/>
              </w:rPr>
              <w:t>Dikkat: 'Frekans polisliğinin' yasal dayanağı olmadığını belgelemek hem yeni amatörleri koruyan hem de bu davranışa karşı argüman oluşturan pozitif bir çerçevedir. Kişiye yönelik olarak değil, kurumsal düzenleme eksikliği olarak sunulmalıdır.</w:t>
            </w:r>
          </w:p>
        </w:tc>
      </w:tr>
    </w:tbl>
    <w:p w:rsidR="00D23DE4" w:rsidRDefault="00EF56A4">
      <w:pPr>
        <w:spacing w:before="40" w:after="80"/>
      </w:pPr>
      <w:r>
        <w:rPr>
          <w:b/>
          <w:bCs/>
          <w:color w:val="555555"/>
          <w:sz w:val="17"/>
          <w:szCs w:val="17"/>
        </w:rPr>
        <w:t xml:space="preserve">Kaynak: </w:t>
      </w:r>
      <w:r>
        <w:rPr>
          <w:color w:val="2E75B6"/>
          <w:sz w:val="17"/>
          <w:szCs w:val="17"/>
        </w:rPr>
        <w:t>ITU-RR Md.15: itu.int/pub/R-REG-RR</w:t>
      </w:r>
    </w:p>
    <w:p w:rsidR="00D23DE4" w:rsidRDefault="00EF56A4">
      <w:pPr>
        <w:spacing w:before="40" w:after="80"/>
      </w:pPr>
      <w:r>
        <w:rPr>
          <w:b/>
          <w:bCs/>
          <w:color w:val="555555"/>
          <w:sz w:val="17"/>
          <w:szCs w:val="17"/>
        </w:rPr>
        <w:t xml:space="preserve">Kaynak: </w:t>
      </w:r>
      <w:r>
        <w:rPr>
          <w:color w:val="2E75B6"/>
          <w:sz w:val="17"/>
          <w:szCs w:val="17"/>
        </w:rPr>
        <w:t>FCC Part 97.101(d): ecfr.gov/current/title-47/chapter-I/subchapter-D/part-97/subpart-B/section-97.101</w:t>
      </w:r>
    </w:p>
    <w:p w:rsidR="00D23DE4" w:rsidRDefault="00D23DE4">
      <w:pPr>
        <w:spacing w:before="120"/>
      </w:pPr>
    </w:p>
    <w:p w:rsidR="00D23DE4" w:rsidRDefault="00D23DE4">
      <w:pPr>
        <w:spacing w:before="200"/>
      </w:pPr>
    </w:p>
    <w:p w:rsidR="00D23DE4" w:rsidRDefault="00EF56A4" w:rsidP="00824275">
      <w:pPr>
        <w:pStyle w:val="Heading30"/>
      </w:pPr>
      <w:r>
        <w:br w:type="page"/>
      </w:r>
      <w:r w:rsidRPr="00824275">
        <w:rPr>
          <w:sz w:val="24"/>
        </w:rPr>
        <w:lastRenderedPageBreak/>
        <w:t>GA-BAND: Belge Sınıfı Yetki Tablosu ve Eksik / TAD-Dışı Bantla</w:t>
      </w:r>
      <w:r w:rsidR="00F15ED0" w:rsidRPr="00824275">
        <w:rPr>
          <w:sz w:val="24"/>
        </w:rPr>
        <w:t>r</w:t>
      </w:r>
    </w:p>
    <w:p w:rsidR="00D23DE4" w:rsidRDefault="00EF56A4" w:rsidP="003A7C8F">
      <w:pPr>
        <w:pStyle w:val="Heading30"/>
      </w:pPr>
      <w:r w:rsidRPr="003A7C8F">
        <w:t>GA-BAND-1 — A/B/C Sınıfı Yetki Tablosunun Belirsizliği</w:t>
      </w:r>
    </w:p>
    <w:p w:rsidR="003A7C8F" w:rsidRPr="003A7C8F" w:rsidRDefault="003A7C8F" w:rsidP="003A7C8F">
      <w:pPr>
        <w:spacing w:before="80" w:after="120"/>
        <w:rPr>
          <w:b/>
          <w:bCs/>
        </w:rPr>
      </w:pPr>
      <w:r w:rsidRPr="003A7C8F">
        <w:rPr>
          <w:b/>
          <w:bCs/>
        </w:rPr>
        <w:t>Sorun:</w:t>
      </w:r>
    </w:p>
    <w:p w:rsidR="00D23DE4" w:rsidRDefault="00EF56A4">
      <w:pPr>
        <w:spacing w:before="60" w:after="100"/>
      </w:pPr>
      <w:r>
        <w:t>KEGM Sınav Yönetmeliği (RG 27482) A, B ve C sınıflarını tanımlar; ancak her sınıfın yetkili frekans bantları ve maksimum güç değerleri kapsamlı, tek bir resmi belgede yayımlanmış değildir. FTM Yönetmeliği Tablo 25 ve TAD 2021, bant bazında sınıf kısıtlamalarini dağıtık şekilde içerir. Önemli tespitler: (a) 50-52 MHz yalnızca A ve B sınıfı için açıktir — C sınıfı kendi istasyonunda 50 MHz'i bağımsız kullanamaz. (b) B sınıfı amatör belgesine sahip telsizciler 'eğitim ve özendirme' amacı ile kendi imalı (homebrew) cihaz ile 7000-7100 kHz ve 28000-29700 kHz bantlarında 5W ile faaliyet gösterebilir (FTM Tablo 25). (c) C sınıfı 144 ve 430 MHz bantlarında, el telsizinde en fazla 5W FM ile sınırlıdır. (d) 2022 FTM Taslağı Md.22 §10: B ve C, A sınıfı istasyon/kulüp gözetiminde tüm amatör bantlara erişebilir; bu hüküm halen yürürlükte değildir (taslak).</w:t>
      </w: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TR Mevzuatı</w:t>
            </w:r>
          </w:p>
        </w:tc>
        <w:tc>
          <w:tcPr>
            <w:tcW w:w="7626" w:type="dxa"/>
            <w:tcBorders>
              <w:top w:val="single" w:sz="1" w:space="0" w:color="2E75B6"/>
              <w:left w:val="single" w:sz="1" w:space="0" w:color="2E75B6"/>
              <w:bottom w:val="single" w:sz="1" w:space="0" w:color="2E75B6"/>
              <w:right w:val="single" w:sz="1" w:space="0" w:color="2E75B6"/>
            </w:tcBorders>
            <w:shd w:val="clear" w:color="auto" w:fill="D6E4F0"/>
            <w:tcMar>
              <w:top w:w="80" w:type="dxa"/>
              <w:left w:w="160" w:type="dxa"/>
              <w:bottom w:w="80" w:type="dxa"/>
              <w:right w:w="120" w:type="dxa"/>
            </w:tcMar>
          </w:tcPr>
          <w:p w:rsidR="00D23DE4" w:rsidRDefault="00EF56A4">
            <w:r>
              <w:rPr>
                <w:i/>
                <w:iCs/>
                <w:sz w:val="18"/>
                <w:szCs w:val="18"/>
              </w:rPr>
              <w:t>BTK FTM Teknik Ölçütler (RG 30608, 27.11.2018) Tablo 25: Sınıf bazlı yetki satırları. 50-52 MHz: 'A ve B' (C sınıfı dahil değil). 144-146 MHz ve 430-440 MHz: 'A, B ve C' (C sınıfı el telsizinde en fazla 5W FM). 1240 MHz ve mikrodalga: 'A ve B'. HF bantları: genel olarak A sınıfı; istisnalar — 7000-7100 kHz ve 28000-29700 kHz: B sınıfı, kendi imalı cihaz, en fazla 5W, eğitim ve özendirme amacı (FTM Tablo 25). BTK TAD 2021 TAD08-01-04: 50-52 MHz, A ve B Sınıfı, 75W p.e.p. KEGM Sınav Yönetmeliği Md.18: B sınıfı yetki içerik atfı 'Özel Telsiz Sistemleri Yönetmeliği EK-4 Tablo-1'e' yapılmıştır (bu belge BTK arşivlerinde; resmi mevzuatta güncellenmesi gerekir). 2022 FTM Güncelleme Taslağı Md.22 §10: B ve C sınıfının kulüp/eğitim kurumu/A sınıfı istasyon gözetiminde tüm bantlara erişimi (henüz yürürlükte değil).</w:t>
            </w:r>
          </w:p>
        </w:tc>
      </w:tr>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IARU / CEPT</w:t>
            </w:r>
          </w:p>
        </w:tc>
        <w:tc>
          <w:tcPr>
            <w:tcW w:w="7626" w:type="dxa"/>
            <w:tcBorders>
              <w:top w:val="single" w:sz="1" w:space="0" w:color="2E75B6"/>
              <w:left w:val="single" w:sz="1" w:space="0" w:color="2E75B6"/>
              <w:bottom w:val="single" w:sz="1" w:space="0" w:color="2E75B6"/>
              <w:right w:val="single" w:sz="1" w:space="0" w:color="2E75B6"/>
            </w:tcBorders>
            <w:shd w:val="clear" w:color="auto" w:fill="E2EFDA"/>
            <w:tcMar>
              <w:top w:w="80" w:type="dxa"/>
              <w:left w:w="160" w:type="dxa"/>
              <w:bottom w:w="80" w:type="dxa"/>
              <w:right w:w="120" w:type="dxa"/>
            </w:tcMar>
          </w:tcPr>
          <w:p w:rsidR="00D23DE4" w:rsidRDefault="00EF56A4">
            <w:r>
              <w:rPr>
                <w:i/>
                <w:iCs/>
                <w:sz w:val="18"/>
                <w:szCs w:val="18"/>
              </w:rPr>
              <w:t>CEPT T/R 61-01 (Şubat 2024 rev.): Tier 1 (HF dahil tam yetki) / Tier 2 (VHF/UHF sınırlı) ayrımı resmi tablo; TR T/R 61-01'e taraftır; ancak iç mevzuatta Tier 1/Tier 2 ayrımına karşılık gelen sınıf-yetki tablosu kamuya açık biçimde yayımlanmamıştır. ECC Recommendation (05)06: Novice/Standart iki katmanlı lisans çerçevesi. IARU R1 Bandplan: Sınıf bazlı sub-band önerileri (örneğin CW/SSB alt bantları).</w:t>
            </w:r>
          </w:p>
        </w:tc>
      </w:tr>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Diğer Ülkeler</w:t>
            </w:r>
          </w:p>
        </w:tc>
        <w:tc>
          <w:tcPr>
            <w:tcW w:w="7626" w:type="dxa"/>
            <w:tcBorders>
              <w:top w:val="single" w:sz="1" w:space="0" w:color="2E75B6"/>
              <w:left w:val="single" w:sz="1" w:space="0" w:color="2E75B6"/>
              <w:bottom w:val="single" w:sz="1" w:space="0" w:color="2E75B6"/>
              <w:right w:val="single" w:sz="1" w:space="0" w:color="2E75B6"/>
            </w:tcBorders>
            <w:shd w:val="clear" w:color="auto" w:fill="FFFFFF"/>
            <w:tcMar>
              <w:top w:w="80" w:type="dxa"/>
              <w:left w:w="160" w:type="dxa"/>
              <w:bottom w:w="80" w:type="dxa"/>
              <w:right w:w="120" w:type="dxa"/>
            </w:tcMar>
          </w:tcPr>
          <w:p w:rsidR="00D23DE4" w:rsidRDefault="00EF56A4">
            <w:r>
              <w:rPr>
                <w:i/>
                <w:iCs/>
                <w:sz w:val="18"/>
                <w:szCs w:val="18"/>
              </w:rPr>
              <w:t>DE (AFuV §2): Sınıf bazlı yetki tablosu tek belgede. GB (Ofcom NoV): Foundation/Intermediate/Full yetkiler PDF tabloda kamuya açık. US (FCC Part 97.301): Technician/General/Extra bant-sınıf tablosu.</w:t>
            </w:r>
          </w:p>
        </w:tc>
      </w:tr>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Öneri / Talep</w:t>
            </w:r>
          </w:p>
        </w:tc>
        <w:tc>
          <w:tcPr>
            <w:tcW w:w="7626" w:type="dxa"/>
            <w:tcBorders>
              <w:top w:val="single" w:sz="1" w:space="0" w:color="2E75B6"/>
              <w:left w:val="single" w:sz="1" w:space="0" w:color="2E75B6"/>
              <w:bottom w:val="single" w:sz="1" w:space="0" w:color="2E75B6"/>
              <w:right w:val="single" w:sz="1" w:space="0" w:color="2E75B6"/>
            </w:tcBorders>
            <w:shd w:val="clear" w:color="auto" w:fill="FCE4D6"/>
            <w:tcMar>
              <w:top w:w="80" w:type="dxa"/>
              <w:left w:w="160" w:type="dxa"/>
              <w:bottom w:w="80" w:type="dxa"/>
              <w:right w:w="120" w:type="dxa"/>
            </w:tcMar>
          </w:tcPr>
          <w:p w:rsidR="00D23DE4" w:rsidRDefault="00EF56A4">
            <w:r>
              <w:rPr>
                <w:i/>
                <w:iCs/>
                <w:sz w:val="18"/>
                <w:szCs w:val="18"/>
              </w:rPr>
              <w:t>KEGM + BTK'dan Talep: (1) Her belge sınıfının yetkili bantlarını, max ERP/PEP değerlerini ve özel koşulları (kendi imalatı cihaz, göz altında çalışma vs.) gösteren resmi, kamuya açık tek tablonun yayımlanması. (2) FTM Tablo 25'te B sınıfı 40m/10m homebrew provizyon mevcut olmakla birlikte, bu hakkın duyurulmaması amatörlerin yararlanamamasına yol açmaktadır; KEGM ve amatör telsiz dernek ve kulüpleri tarafından duyuru yapılması. (3) 2022 FTM Taslağı Md.22 §10'daki B/C sınıfı gözetimli erişim düzenlenmesinin yürürlüğe girmesi. (4) Sınıf yetki tablosunun CEPT T/R 61-01 Tier yapısıyla uyumlu hale getirilmesi.</w:t>
            </w:r>
          </w:p>
        </w:tc>
      </w:tr>
    </w:tbl>
    <w:p w:rsidR="007B3791" w:rsidRDefault="00201410">
      <w:r>
        <w:rPr>
          <w:b/>
        </w:rPr>
        <w:t xml:space="preserve">Kaynak: </w:t>
      </w:r>
      <w:r>
        <w:t>docdb.cept.org, iaru-r1.org.</w:t>
      </w:r>
    </w:p>
    <w:p w:rsidR="003A7C8F" w:rsidRDefault="003A7C8F" w:rsidP="003A7C8F">
      <w:pPr>
        <w:pStyle w:val="Heading30"/>
      </w:pPr>
    </w:p>
    <w:p w:rsidR="00D23DE4" w:rsidRDefault="00EF56A4" w:rsidP="003A7C8F">
      <w:pPr>
        <w:pStyle w:val="Heading30"/>
      </w:pPr>
      <w:r w:rsidRPr="003A7C8F">
        <w:t>GA-BAND-2 — 4m Bandı (70.0-70.5 MHz): TR'de Tahsissiz</w:t>
      </w:r>
    </w:p>
    <w:p w:rsidR="003A7C8F" w:rsidRPr="003A7C8F" w:rsidRDefault="00EF56A4" w:rsidP="003A7C8F">
      <w:pPr>
        <w:spacing w:before="80" w:after="120"/>
        <w:rPr>
          <w:b/>
          <w:bCs/>
        </w:rPr>
      </w:pPr>
      <w:r w:rsidRPr="003A7C8F">
        <w:rPr>
          <w:b/>
          <w:bCs/>
        </w:rPr>
        <w:t xml:space="preserve">Sorun: </w:t>
      </w:r>
    </w:p>
    <w:p w:rsidR="00D23DE4" w:rsidRDefault="00EF56A4" w:rsidP="003A7C8F">
      <w:pPr>
        <w:pStyle w:val="Heading30"/>
      </w:pPr>
      <w:r>
        <w:rPr>
          <w:b w:val="0"/>
          <w:color w:val="2E75B6"/>
          <w:sz w:val="18"/>
        </w:rPr>
        <w:t>70-70.5 MHz bandı CEPT üyelerinin bir kısmında (GB, IE, NL, SK, DK vb.) amatör ikincil tahsislidir. BTK Milli Frekans Planı bu aralıkta amatör tahsis içermemektedir. ITU Region 1 Frekans Tablosunda ülke bazlı esneklik tanınan bir bölgededir.</w:t>
      </w: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TR Mevzuatı</w:t>
            </w:r>
          </w:p>
        </w:tc>
        <w:tc>
          <w:tcPr>
            <w:tcW w:w="7626" w:type="dxa"/>
            <w:tcBorders>
              <w:top w:val="single" w:sz="1" w:space="0" w:color="2E75B6"/>
              <w:left w:val="single" w:sz="1" w:space="0" w:color="2E75B6"/>
              <w:bottom w:val="single" w:sz="1" w:space="0" w:color="2E75B6"/>
              <w:right w:val="single" w:sz="1" w:space="0" w:color="2E75B6"/>
            </w:tcBorders>
            <w:shd w:val="clear" w:color="auto" w:fill="D6E4F0"/>
            <w:tcMar>
              <w:top w:w="80" w:type="dxa"/>
              <w:left w:w="160" w:type="dxa"/>
              <w:bottom w:w="80" w:type="dxa"/>
              <w:right w:w="120" w:type="dxa"/>
            </w:tcMar>
          </w:tcPr>
          <w:p w:rsidR="00D23DE4" w:rsidRDefault="00EF56A4">
            <w:r>
              <w:rPr>
                <w:i/>
                <w:iCs/>
                <w:sz w:val="18"/>
                <w:szCs w:val="18"/>
              </w:rPr>
              <w:t>BTK MFP: 70-70.5 MHz amatör tahsis yok. TAD 2021: 50-52 MHz var, 70 MHz yok.</w:t>
            </w:r>
          </w:p>
        </w:tc>
      </w:tr>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IARU / CEPT</w:t>
            </w:r>
          </w:p>
        </w:tc>
        <w:tc>
          <w:tcPr>
            <w:tcW w:w="7626" w:type="dxa"/>
            <w:tcBorders>
              <w:top w:val="single" w:sz="1" w:space="0" w:color="2E75B6"/>
              <w:left w:val="single" w:sz="1" w:space="0" w:color="2E75B6"/>
              <w:bottom w:val="single" w:sz="1" w:space="0" w:color="2E75B6"/>
              <w:right w:val="single" w:sz="1" w:space="0" w:color="2E75B6"/>
            </w:tcBorders>
            <w:shd w:val="clear" w:color="auto" w:fill="E2EFDA"/>
            <w:tcMar>
              <w:top w:w="80" w:type="dxa"/>
              <w:left w:w="160" w:type="dxa"/>
              <w:bottom w:w="80" w:type="dxa"/>
              <w:right w:w="120" w:type="dxa"/>
            </w:tcMar>
          </w:tcPr>
          <w:p w:rsidR="00D23DE4" w:rsidRDefault="00EF56A4">
            <w:r>
              <w:rPr>
                <w:i/>
                <w:iCs/>
                <w:sz w:val="18"/>
                <w:szCs w:val="18"/>
              </w:rPr>
              <w:t>ECA Tablosu (ERC Report 25) dipnotu EU9: CEPT idareleri 69,9-70,5 MHz bandını amatör servise ikincil olarak açabilir (bazı üyeler uyguladı). IARU R1: 70.000-70.500 MHz koordinasyonu aktif.</w:t>
            </w:r>
          </w:p>
        </w:tc>
      </w:tr>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Diğer Ülkeler</w:t>
            </w:r>
          </w:p>
        </w:tc>
        <w:tc>
          <w:tcPr>
            <w:tcW w:w="7626" w:type="dxa"/>
            <w:tcBorders>
              <w:top w:val="single" w:sz="1" w:space="0" w:color="2E75B6"/>
              <w:left w:val="single" w:sz="1" w:space="0" w:color="2E75B6"/>
              <w:bottom w:val="single" w:sz="1" w:space="0" w:color="2E75B6"/>
              <w:right w:val="single" w:sz="1" w:space="0" w:color="2E75B6"/>
            </w:tcBorders>
            <w:shd w:val="clear" w:color="auto" w:fill="FFFFFF"/>
            <w:tcMar>
              <w:top w:w="80" w:type="dxa"/>
              <w:left w:w="160" w:type="dxa"/>
              <w:bottom w:w="80" w:type="dxa"/>
              <w:right w:w="120" w:type="dxa"/>
            </w:tcMar>
          </w:tcPr>
          <w:p w:rsidR="00D23DE4" w:rsidRDefault="00EF56A4">
            <w:r>
              <w:rPr>
                <w:i/>
                <w:iCs/>
                <w:sz w:val="18"/>
                <w:szCs w:val="18"/>
              </w:rPr>
              <w:t>GB: 70.0-70.5 MHz Full/Intermediate lisansla serbest. IE, NL, SK, DK: ikincil tahsis aktif. GR (TR komşu): henüz yok. DE, FR: tahsis yok — CEPT üyelerinin tamamında değil, ülke bazlı esneklik var.</w:t>
            </w:r>
          </w:p>
        </w:tc>
      </w:tr>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Öneri / Talep</w:t>
            </w:r>
          </w:p>
        </w:tc>
        <w:tc>
          <w:tcPr>
            <w:tcW w:w="7626" w:type="dxa"/>
            <w:tcBorders>
              <w:top w:val="single" w:sz="1" w:space="0" w:color="2E75B6"/>
              <w:left w:val="single" w:sz="1" w:space="0" w:color="2E75B6"/>
              <w:bottom w:val="single" w:sz="1" w:space="0" w:color="2E75B6"/>
              <w:right w:val="single" w:sz="1" w:space="0" w:color="2E75B6"/>
            </w:tcBorders>
            <w:shd w:val="clear" w:color="auto" w:fill="FCE4D6"/>
            <w:tcMar>
              <w:top w:w="80" w:type="dxa"/>
              <w:left w:w="160" w:type="dxa"/>
              <w:bottom w:w="80" w:type="dxa"/>
              <w:right w:w="120" w:type="dxa"/>
            </w:tcMar>
          </w:tcPr>
          <w:p w:rsidR="00D23DE4" w:rsidRDefault="00EF56A4">
            <w:r>
              <w:rPr>
                <w:i/>
                <w:iCs/>
                <w:sz w:val="18"/>
                <w:szCs w:val="18"/>
              </w:rPr>
              <w:t>BTK'dan Talep: 70.0-70.5 MHz bandının BTK MFP'ye ikincil amatör tahsis olarak eklenmesi ve TAD'in güncellenmesi. ECA (ERC Report 25) dipnotu EU9 ve IARU R1 bant koordinasyonu referans alınabilir.</w:t>
            </w:r>
          </w:p>
        </w:tc>
      </w:tr>
    </w:tbl>
    <w:p w:rsidR="007B3791" w:rsidRDefault="00201410">
      <w:r>
        <w:rPr>
          <w:b/>
        </w:rPr>
        <w:t xml:space="preserve">Kaynak: </w:t>
      </w:r>
      <w:r>
        <w:t>iaru-r1.org/on-the-air/70mhz/</w:t>
      </w:r>
    </w:p>
    <w:p w:rsidR="003A7C8F" w:rsidRDefault="003A7C8F" w:rsidP="003A7C8F">
      <w:pPr>
        <w:pStyle w:val="Heading30"/>
      </w:pPr>
    </w:p>
    <w:p w:rsidR="00D23DE4" w:rsidRDefault="00EF56A4" w:rsidP="003A7C8F">
      <w:pPr>
        <w:pStyle w:val="Heading30"/>
      </w:pPr>
      <w:r w:rsidRPr="003A7C8F">
        <w:lastRenderedPageBreak/>
        <w:t>GA-BAND-3 — Mikrodalga Bantları (2.4 / 3.4 / 5.7 / 10 / 24 GHz): MFP Var, TAD Yok</w:t>
      </w:r>
    </w:p>
    <w:p w:rsidR="003A7C8F" w:rsidRPr="003A7C8F" w:rsidRDefault="003A7C8F" w:rsidP="003A7C8F">
      <w:pPr>
        <w:spacing w:before="80" w:after="120"/>
        <w:rPr>
          <w:b/>
          <w:bCs/>
        </w:rPr>
      </w:pPr>
      <w:r w:rsidRPr="003A7C8F">
        <w:rPr>
          <w:b/>
          <w:bCs/>
        </w:rPr>
        <w:t>Sorun:</w:t>
      </w:r>
    </w:p>
    <w:p w:rsidR="00D23DE4" w:rsidRDefault="00EF56A4">
      <w:pPr>
        <w:spacing w:before="60" w:after="100"/>
      </w:pPr>
      <w:r>
        <w:rPr>
          <w:b/>
          <w:color w:val="2E75B6"/>
          <w:sz w:val="18"/>
        </w:rPr>
        <w:t>BTK MFP bazı mikrodalga frekanslarını ikincil amatör tahsisli olarak içerir (2400-2450 MHz, 3400-3410 MHz, 5830-5850 MHz, 10.0-10.5 GHz, 24.0-24.05 GHz vb.). Ancak BTK TAD 2021'de bu bantlar için emisyon tipi, maksimum güç ve anten kazanci gibi teknik şartlar tanımlanmamıştır. TAD eksikliği FTM muafiyet zincirinin bu bantları kapsayıp kapsamadığını belirsizleştirir.</w:t>
      </w: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TR Mevzuatı</w:t>
            </w:r>
          </w:p>
        </w:tc>
        <w:tc>
          <w:tcPr>
            <w:tcW w:w="7626" w:type="dxa"/>
            <w:tcBorders>
              <w:top w:val="single" w:sz="1" w:space="0" w:color="2E75B6"/>
              <w:left w:val="single" w:sz="1" w:space="0" w:color="2E75B6"/>
              <w:bottom w:val="single" w:sz="1" w:space="0" w:color="2E75B6"/>
              <w:right w:val="single" w:sz="1" w:space="0" w:color="2E75B6"/>
            </w:tcBorders>
            <w:shd w:val="clear" w:color="auto" w:fill="D6E4F0"/>
            <w:tcMar>
              <w:top w:w="80" w:type="dxa"/>
              <w:left w:w="160" w:type="dxa"/>
              <w:bottom w:w="80" w:type="dxa"/>
              <w:right w:w="120" w:type="dxa"/>
            </w:tcMar>
          </w:tcPr>
          <w:p w:rsidR="00D23DE4" w:rsidRDefault="00EF56A4">
            <w:r>
              <w:rPr>
                <w:i/>
                <w:iCs/>
                <w:sz w:val="18"/>
                <w:szCs w:val="18"/>
              </w:rPr>
              <w:t>BTK TAD 2021 TAD08-01-06: 1240-1300 MHz ve daha yüksek bantlar için sınırlı kapsam; 2.4 GHz ve üzeri için teknik şart belgesi yok. FTM Yönetmeliği Tablo 25: mikrodalga cihaz kriterleri eksik.</w:t>
            </w:r>
          </w:p>
        </w:tc>
      </w:tr>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IARU / CEPT</w:t>
            </w:r>
          </w:p>
        </w:tc>
        <w:tc>
          <w:tcPr>
            <w:tcW w:w="7626" w:type="dxa"/>
            <w:tcBorders>
              <w:top w:val="single" w:sz="1" w:space="0" w:color="2E75B6"/>
              <w:left w:val="single" w:sz="1" w:space="0" w:color="2E75B6"/>
              <w:bottom w:val="single" w:sz="1" w:space="0" w:color="2E75B6"/>
              <w:right w:val="single" w:sz="1" w:space="0" w:color="2E75B6"/>
            </w:tcBorders>
            <w:shd w:val="clear" w:color="auto" w:fill="E2EFDA"/>
            <w:tcMar>
              <w:top w:w="80" w:type="dxa"/>
              <w:left w:w="160" w:type="dxa"/>
              <w:bottom w:w="80" w:type="dxa"/>
              <w:right w:w="120" w:type="dxa"/>
            </w:tcMar>
          </w:tcPr>
          <w:p w:rsidR="00D23DE4" w:rsidRDefault="00EF56A4">
            <w:r>
              <w:rPr>
                <w:i/>
                <w:iCs/>
                <w:sz w:val="18"/>
                <w:szCs w:val="18"/>
              </w:rPr>
              <w:t>IARU R1 VHF/UHF/SHF Bandplan: 2320-2450 MHz, 3400-3410 MHz, 5.7 GHz, 10 GHz ve üzeri bantlar için segment ve emisyon önerileri. WRC-19/23: ilgili mikrodalga amatör statüleri korunmuştur.</w:t>
            </w:r>
          </w:p>
        </w:tc>
      </w:tr>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Diğer Ülkeler</w:t>
            </w:r>
          </w:p>
        </w:tc>
        <w:tc>
          <w:tcPr>
            <w:tcW w:w="7626" w:type="dxa"/>
            <w:tcBorders>
              <w:top w:val="single" w:sz="1" w:space="0" w:color="2E75B6"/>
              <w:left w:val="single" w:sz="1" w:space="0" w:color="2E75B6"/>
              <w:bottom w:val="single" w:sz="1" w:space="0" w:color="2E75B6"/>
              <w:right w:val="single" w:sz="1" w:space="0" w:color="2E75B6"/>
            </w:tcBorders>
            <w:shd w:val="clear" w:color="auto" w:fill="FFFFFF"/>
            <w:tcMar>
              <w:top w:w="80" w:type="dxa"/>
              <w:left w:w="160" w:type="dxa"/>
              <w:bottom w:w="80" w:type="dxa"/>
              <w:right w:w="120" w:type="dxa"/>
            </w:tcMar>
          </w:tcPr>
          <w:p w:rsidR="00D23DE4" w:rsidRDefault="00EF56A4">
            <w:r>
              <w:rPr>
                <w:i/>
                <w:iCs/>
                <w:sz w:val="18"/>
                <w:szCs w:val="18"/>
              </w:rPr>
              <w:t>DE/GB/US: 2.4 GHz, 3.4 GHz, 10 GHz, 24 GHz amatör lisans kapsamında; ulusal TAD muadili belgelerde teknik şartlar tanımlı. 2.4 GHz en yaygın kullanılan amatör mikrodalga bandıdır (ATV, spread spectrum).</w:t>
            </w:r>
          </w:p>
        </w:tc>
      </w:tr>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Öneri / Talep</w:t>
            </w:r>
          </w:p>
        </w:tc>
        <w:tc>
          <w:tcPr>
            <w:tcW w:w="7626" w:type="dxa"/>
            <w:tcBorders>
              <w:top w:val="single" w:sz="1" w:space="0" w:color="2E75B6"/>
              <w:left w:val="single" w:sz="1" w:space="0" w:color="2E75B6"/>
              <w:bottom w:val="single" w:sz="1" w:space="0" w:color="2E75B6"/>
              <w:right w:val="single" w:sz="1" w:space="0" w:color="2E75B6"/>
            </w:tcBorders>
            <w:shd w:val="clear" w:color="auto" w:fill="FCE4D6"/>
            <w:tcMar>
              <w:top w:w="80" w:type="dxa"/>
              <w:left w:w="160" w:type="dxa"/>
              <w:bottom w:w="80" w:type="dxa"/>
              <w:right w:w="120" w:type="dxa"/>
            </w:tcMar>
          </w:tcPr>
          <w:p w:rsidR="00D23DE4" w:rsidRDefault="00EF56A4">
            <w:r>
              <w:rPr>
                <w:i/>
                <w:iCs/>
                <w:sz w:val="18"/>
                <w:szCs w:val="18"/>
              </w:rPr>
              <w:t>BTK'dan Talep: MFP'de ikincil amatör tahsisli mikrodalga bantları için TAD 2021'e ek teknik şart belgesi hazırlanması; FTM Tablo 25'in güncellenmesi. 2.4 GHz için Wi-Fi paydaşlarıyla koordinasyon çerçevesi ayrıca belirlenmeli.</w:t>
            </w:r>
            <w:r>
              <w:rPr>
                <w:i/>
                <w:iCs/>
                <w:sz w:val="18"/>
                <w:szCs w:val="18"/>
              </w:rPr>
            </w:r>
          </w:p>
        </w:tc>
      </w:tr>
    </w:tbl>
    <w:p w:rsidR="007B3791" w:rsidRDefault="00201410">
      <w:r>
        <w:rPr>
          <w:b/>
        </w:rPr>
        <w:t xml:space="preserve">Kaynak: </w:t>
      </w:r>
      <w:r>
        <w:t>iaru-r1.org (VHF/UHF/SHF Bandplan bölümü)</w:t>
      </w:r>
    </w:p>
    <w:p w:rsidR="00F15ED0" w:rsidRDefault="00F15ED0" w:rsidP="003A7C8F">
      <w:pPr>
        <w:pStyle w:val="Heading30"/>
      </w:pPr>
    </w:p>
    <w:p w:rsidR="00D23DE4" w:rsidRDefault="00EF56A4" w:rsidP="003A7C8F">
      <w:pPr>
        <w:pStyle w:val="Heading30"/>
      </w:pPr>
      <w:r>
        <w:t>GA-ARAC — Araçta Amatör Telsiz Kullanımı</w:t>
      </w:r>
    </w:p>
    <w:p w:rsidR="003A7C8F" w:rsidRPr="003A7C8F" w:rsidRDefault="003A7C8F" w:rsidP="003A7C8F">
      <w:pPr>
        <w:spacing w:before="80" w:after="120"/>
        <w:rPr>
          <w:b/>
          <w:bCs/>
        </w:rPr>
      </w:pPr>
      <w:r w:rsidRPr="003A7C8F">
        <w:rPr>
          <w:b/>
          <w:bCs/>
        </w:rPr>
        <w:t>Sorun:</w:t>
      </w:r>
    </w:p>
    <w:p w:rsidR="00D23DE4" w:rsidRDefault="00EF56A4">
      <w:r>
        <w:t>Amatör telsizciler sabit montaj (kırbaç anten) veya el telsizi ile araçlarında amatör telsiz kullanmak istemektedir. Üç ayrı hukuki mesele mevcuttur: (a) Araca anten montajı (kablo delinmesi, montaj, ruhsata işlenme) KTK Md.29 kapsamında araç değişikliği olarak değerlendirilip değerlendirilmeyecegi; (b) Araç kullanırken el telsizi tutmanın trafik mevzuatı açısından durumu; (c) Kurumsal/şirket araçları için is veren izninin gerekip gerektirmediği.</w:t>
      </w: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TR Mevzuatı</w:t>
            </w:r>
          </w:p>
        </w:tc>
        <w:tc>
          <w:tcPr>
            <w:tcW w:w="7626" w:type="dxa"/>
            <w:tcBorders>
              <w:top w:val="single" w:sz="1" w:space="0" w:color="2E75B6"/>
              <w:left w:val="single" w:sz="1" w:space="0" w:color="2E75B6"/>
              <w:bottom w:val="single" w:sz="1" w:space="0" w:color="2E75B6"/>
              <w:right w:val="single" w:sz="1" w:space="0" w:color="2E75B6"/>
            </w:tcBorders>
            <w:shd w:val="clear" w:color="auto" w:fill="D6E4F0"/>
            <w:tcMar>
              <w:top w:w="80" w:type="dxa"/>
              <w:left w:w="160" w:type="dxa"/>
              <w:bottom w:w="80" w:type="dxa"/>
              <w:right w:w="120" w:type="dxa"/>
            </w:tcMar>
          </w:tcPr>
          <w:p w:rsidR="00D23DE4" w:rsidRDefault="00EF56A4">
            <w:r>
              <w:rPr>
                <w:i/>
                <w:iCs/>
                <w:sz w:val="18"/>
                <w:szCs w:val="18"/>
              </w:rPr>
              <w:t>BTK FTM Teknik Ölçütler Tablo 25: 'Amatör telsiz istasyonu' tanımı açıkça 'sabit, araç ve el telsiz cihazları' ni kapsar; araça montajlı amatör telsiz FTM muafiyeti kapsamındadır, ayrıca kürülüm izni gerekmez. 2918 Sayılı KTK Md.29: Araçta fabrika dışında değişiklik yapılması muayene ve kayda bağlı olabilir; kırbaç anten montajı saç delme/kablo geçirme içeriyorsa bu kapsamda değerlendirilme riski vardır (bununla birlikte muayene uygulamasında rutin olarak takip edilen bir husus değildir). 2918 KTK Md.73/c (ve ilgili içerik): Araç kullanırken el telefonu tutmak yasak; el telsizi aynı kural kapsamında değerlendirilirse (ses iletişimi yapılan el cihazı) sürüş sırasında tutulması idari para cezasina yol açabilir — eller serbest kit (Bluetooth/hoparlör PTT) veya sabit montaj bu riski giderir. Kurumsal araçlar: İş veren yönetmeliğine, iş yerinin iç düzenlemesine ve araç şoför sözleşmesine bağlı.</w:t>
            </w:r>
          </w:p>
        </w:tc>
      </w:tr>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IARU / CEPT</w:t>
            </w:r>
          </w:p>
        </w:tc>
        <w:tc>
          <w:tcPr>
            <w:tcW w:w="7626" w:type="dxa"/>
            <w:tcBorders>
              <w:top w:val="single" w:sz="1" w:space="0" w:color="2E75B6"/>
              <w:left w:val="single" w:sz="1" w:space="0" w:color="2E75B6"/>
              <w:bottom w:val="single" w:sz="1" w:space="0" w:color="2E75B6"/>
              <w:right w:val="single" w:sz="1" w:space="0" w:color="2E75B6"/>
            </w:tcBorders>
            <w:shd w:val="clear" w:color="auto" w:fill="E2EFDA"/>
            <w:tcMar>
              <w:top w:w="80" w:type="dxa"/>
              <w:left w:w="160" w:type="dxa"/>
              <w:bottom w:w="80" w:type="dxa"/>
              <w:right w:w="120" w:type="dxa"/>
            </w:tcMar>
          </w:tcPr>
          <w:p w:rsidR="00D23DE4" w:rsidRDefault="00EF56A4">
            <w:r>
              <w:rPr>
                <w:i/>
                <w:iCs/>
                <w:sz w:val="18"/>
                <w:szCs w:val="18"/>
              </w:rPr>
              <w:t>IARU R1 operasyonel rehberinde mobil/araç istasyonu kurulumuna ilişkin tavsiyeler mevcuttur. CEPT T/R 61-01: Ziyaretçi amatör lisansı (azami 3 ay geçici kullanım); T/R 61-02: HAREC (uzun süreli ikamet için sınav eşdeğerliği); araç tescili ile lisans taşıyan arasında eşleşmesi gereken bir düzenleme yoktur. Pratik uluslararası standart: araç anteni için mag-mount veya NMO flanşı yaygındir; kalıcı montaj tercih edilir.</w:t>
            </w:r>
          </w:p>
        </w:tc>
      </w:tr>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Diğer Ülkeler</w:t>
            </w:r>
          </w:p>
        </w:tc>
        <w:tc>
          <w:tcPr>
            <w:tcW w:w="7626" w:type="dxa"/>
            <w:tcBorders>
              <w:top w:val="single" w:sz="1" w:space="0" w:color="2E75B6"/>
              <w:left w:val="single" w:sz="1" w:space="0" w:color="2E75B6"/>
              <w:bottom w:val="single" w:sz="1" w:space="0" w:color="2E75B6"/>
              <w:right w:val="single" w:sz="1" w:space="0" w:color="2E75B6"/>
            </w:tcBorders>
            <w:shd w:val="clear" w:color="auto" w:fill="FFFFFF"/>
            <w:tcMar>
              <w:top w:w="80" w:type="dxa"/>
              <w:left w:w="160" w:type="dxa"/>
              <w:bottom w:w="80" w:type="dxa"/>
              <w:right w:w="120" w:type="dxa"/>
            </w:tcMar>
          </w:tcPr>
          <w:p w:rsidR="00D23DE4" w:rsidRDefault="00EF56A4">
            <w:r>
              <w:rPr>
                <w:i/>
                <w:iCs/>
                <w:sz w:val="18"/>
                <w:szCs w:val="18"/>
              </w:rPr>
              <w:t>DE (AFuV): Sabit araç telsizi montajı için araç muayenesinde sınıflandırılmış değişiklik sayılmaz; araç ruhsatina işlenme zorunlu değil. GB (Ofcom): 'Mobile amateur station' lisans şartnamesi kapsamında; sürüş sırasında hands-free yasal zorunluluk. US (FCC Part 97): Mobil istasyon tanımlı, anten montajı araç muayenesine tabi değil. Genel kural: trafik kuralları hands-free yükümlülükleri her ülkede amatörleri de kapsar.</w:t>
            </w:r>
          </w:p>
        </w:tc>
      </w:tr>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Öneri / Pratik Çözüm</w:t>
            </w:r>
          </w:p>
        </w:tc>
        <w:tc>
          <w:tcPr>
            <w:tcW w:w="7626" w:type="dxa"/>
            <w:tcBorders>
              <w:top w:val="single" w:sz="1" w:space="0" w:color="2E75B6"/>
              <w:left w:val="single" w:sz="1" w:space="0" w:color="2E75B6"/>
              <w:bottom w:val="single" w:sz="1" w:space="0" w:color="2E75B6"/>
              <w:right w:val="single" w:sz="1" w:space="0" w:color="2E75B6"/>
            </w:tcBorders>
            <w:shd w:val="clear" w:color="auto" w:fill="FCE4D6"/>
            <w:tcMar>
              <w:top w:w="80" w:type="dxa"/>
              <w:left w:w="160" w:type="dxa"/>
              <w:bottom w:w="80" w:type="dxa"/>
              <w:right w:w="120" w:type="dxa"/>
            </w:tcMar>
          </w:tcPr>
          <w:p w:rsidR="00D23DE4" w:rsidRDefault="00EF56A4">
            <w:r>
              <w:rPr>
                <w:i/>
                <w:iCs/>
                <w:sz w:val="18"/>
                <w:szCs w:val="18"/>
              </w:rPr>
              <w:t>(1) Anten montajı için mag-mount veya NMO flanşı tercih edilmeli; saç delme zorunlu ise yetkili araçciya yaptırmak ve araç bakım kaydına işletmek iyi uygulama. (2) Sürüş sırasında el telsizini elle tutmaktan kaçının; PTT pedal veya Bluetooth PTT kullanın. (3) BTK'dan Talep: Mobil amatör istasyon tanımı ve anten montajı konusunda net bir duyuru/kılavuz yayımlanması. Referans: 2918 KTK Md.29, Md.73/c; BTK FTM Teknik Ölçütler Tablo 25 (araçları içerir).</w:t>
            </w:r>
            <w:r>
              <w:rPr>
                <w:i/>
                <w:iCs/>
                <w:sz w:val="18"/>
                <w:szCs w:val="18"/>
              </w:rPr>
            </w:r>
          </w:p>
        </w:tc>
      </w:tr>
    </w:tbl>
    <w:p w:rsidR="003A7C8F" w:rsidRDefault="003A7C8F" w:rsidP="003A7C8F">
      <w:pPr>
        <w:pStyle w:val="Heading30"/>
      </w:pPr>
    </w:p>
    <w:p w:rsidR="003A7C8F" w:rsidRDefault="003A7C8F" w:rsidP="003A7C8F">
      <w:pPr>
        <w:pStyle w:val="Heading30"/>
      </w:pPr>
    </w:p>
    <w:p w:rsidR="00D23DE4" w:rsidRDefault="00EF56A4" w:rsidP="003A7C8F">
      <w:pPr>
        <w:pStyle w:val="Heading30"/>
      </w:pPr>
      <w:r>
        <w:lastRenderedPageBreak/>
        <w:t>GA-POTA — Park ve Koru Aktivasyonunda Arazi Kullanım İzinleri</w:t>
      </w:r>
    </w:p>
    <w:p w:rsidR="003A7C8F" w:rsidRPr="003A7C8F" w:rsidRDefault="00EF56A4" w:rsidP="003A7C8F">
      <w:pPr>
        <w:spacing w:before="80" w:after="120"/>
        <w:rPr>
          <w:b/>
          <w:bCs/>
        </w:rPr>
      </w:pPr>
      <w:r w:rsidRPr="003A7C8F">
        <w:rPr>
          <w:b/>
          <w:bCs/>
        </w:rPr>
        <w:t>Sorun:</w:t>
      </w:r>
    </w:p>
    <w:p w:rsidR="00D23DE4" w:rsidRDefault="00EF56A4">
      <w:r>
        <w:t>POTA (Parks on the Air) aktivasyonları amatör telsiz programı olarak giderek yaygınlaşmaktadır. FTM muafiyeti yalnızca frekans spektrumu kullanımını kapsar; araziye erişim, konaklama ve anten kurulumu için arazi sahibi kurumun izni ayrı bir hukuki meseledir. Hangi parkta, kime, ne için başvurulacağı netlik kazanmamıştır.</w:t>
      </w: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TR Mevzuatı</w:t>
            </w:r>
          </w:p>
        </w:tc>
        <w:tc>
          <w:tcPr>
            <w:tcW w:w="7626" w:type="dxa"/>
            <w:tcBorders>
              <w:top w:val="single" w:sz="1" w:space="0" w:color="2E75B6"/>
              <w:left w:val="single" w:sz="1" w:space="0" w:color="2E75B6"/>
              <w:bottom w:val="single" w:sz="1" w:space="0" w:color="2E75B6"/>
              <w:right w:val="single" w:sz="1" w:space="0" w:color="2E75B6"/>
            </w:tcBorders>
            <w:shd w:val="clear" w:color="auto" w:fill="D6E4F0"/>
            <w:tcMar>
              <w:top w:w="80" w:type="dxa"/>
              <w:left w:w="160" w:type="dxa"/>
              <w:bottom w:w="80" w:type="dxa"/>
              <w:right w:w="120" w:type="dxa"/>
            </w:tcMar>
          </w:tcPr>
          <w:p w:rsidR="00D23DE4" w:rsidRDefault="00EF56A4">
            <w:r>
              <w:rPr>
                <w:i/>
                <w:iCs/>
                <w:sz w:val="18"/>
                <w:szCs w:val="18"/>
              </w:rPr>
              <w:t>2873 Sayılı Milli Parklar Kanunu: Milli park sınırları içinde ticari veya organizasyonel faaliyet Çevre, Şehircilik ve İklim Değişikliği Bakanlığı (CSIB) veya ilgili milli park müdürlüğü izni gerektirir; bireysel piknik nitelikli kısa süreli aktivasyon pratikte izin gerektirmez; yüksek anten (&gt; 3-5 m) veya tekrar ziyaret için yazılı bildirim/izin almak sağlıklı uygulama. 6831 Sayılı Orman Kanunu: Devlet orman arazilerinde faaliyet Orman Genel Müdürlüğü (OGM) / Orman Bölge Müdürlüğü onayına tâbidir; bireysel rekreasyon (yurüyüş, piknik) serbest bırakılmış alanlarda serbest; anten dikme veya ateş yakma yasak. 5216 / 5393 Sayılı Belediye Kanunları: Belediye parkları ve yeşil alanlar belediye park ve bahçeler müdürlüğünun yetki alanındadır; kısa süreli bireysel kullanım genellikle serbest; organizasyonel etkinlik veya sabit anten için izin gerekir. 3621 Sayılı Kıyı Kanunu: Kıyı şeridinde (ilk 10 m) her türlü yapılanma yasak; anten direğinin geçici de olsa kurulumu sorunludur. Tarihi koruma alanları: Kültürel Miras ve Müzeler Genel Müdürlüğü izni şart.</w:t>
            </w:r>
          </w:p>
        </w:tc>
      </w:tr>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IARU / CEPT</w:t>
            </w:r>
          </w:p>
        </w:tc>
        <w:tc>
          <w:tcPr>
            <w:tcW w:w="7626" w:type="dxa"/>
            <w:tcBorders>
              <w:top w:val="single" w:sz="1" w:space="0" w:color="2E75B6"/>
              <w:left w:val="single" w:sz="1" w:space="0" w:color="2E75B6"/>
              <w:bottom w:val="single" w:sz="1" w:space="0" w:color="2E75B6"/>
              <w:right w:val="single" w:sz="1" w:space="0" w:color="2E75B6"/>
            </w:tcBorders>
            <w:shd w:val="clear" w:color="auto" w:fill="E2EFDA"/>
            <w:tcMar>
              <w:top w:w="80" w:type="dxa"/>
              <w:left w:w="160" w:type="dxa"/>
              <w:bottom w:w="80" w:type="dxa"/>
              <w:right w:w="120" w:type="dxa"/>
            </w:tcMar>
          </w:tcPr>
          <w:p w:rsidR="00D23DE4" w:rsidRDefault="00EF56A4">
            <w:r>
              <w:rPr>
                <w:i/>
                <w:iCs/>
                <w:sz w:val="18"/>
                <w:szCs w:val="18"/>
              </w:rPr>
              <w:t>IARU ETG (Emergency Telecommunications Guide): Sahada kurulum rehberi; bireysel aktivasyon izin gereksinimlerini ulusal mevzuata bırakmıştır. POTA.app: Uluslararası park aktivasyon programı, Türkiye'deki milli parkları ve orman alanlarını sisteme dahil etmiştir. IARU R1 Bölge 1 Türkiye üyesi (dernek ve kulüpler) bu konuda resmi rehber yayımlamamistir.</w:t>
            </w:r>
          </w:p>
        </w:tc>
      </w:tr>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Diğer Ülkeler</w:t>
            </w:r>
          </w:p>
        </w:tc>
        <w:tc>
          <w:tcPr>
            <w:tcW w:w="7626" w:type="dxa"/>
            <w:tcBorders>
              <w:top w:val="single" w:sz="1" w:space="0" w:color="2E75B6"/>
              <w:left w:val="single" w:sz="1" w:space="0" w:color="2E75B6"/>
              <w:bottom w:val="single" w:sz="1" w:space="0" w:color="2E75B6"/>
              <w:right w:val="single" w:sz="1" w:space="0" w:color="2E75B6"/>
            </w:tcBorders>
            <w:shd w:val="clear" w:color="auto" w:fill="FFFFFF"/>
            <w:tcMar>
              <w:top w:w="80" w:type="dxa"/>
              <w:left w:w="160" w:type="dxa"/>
              <w:bottom w:w="80" w:type="dxa"/>
              <w:right w:w="120" w:type="dxa"/>
            </w:tcMar>
          </w:tcPr>
          <w:p w:rsidR="00D23DE4" w:rsidRDefault="00EF56A4">
            <w:r>
              <w:rPr>
                <w:i/>
                <w:iCs/>
                <w:sz w:val="18"/>
                <w:szCs w:val="18"/>
              </w:rPr>
              <w:t>GB: National Trust ve Natural England arazilerinde POTA aktivasyonu için önceden bildirim veya ücretsiz izin prosedürü uygulanmaktadır. US: National Park Service (NPS) 'special use permit' gerektirmekte; ancak kısa süreli, düşük etkili amatör operasyonlar çoğu zaman muaf tutulmaktadır. DE: Bundeswaldgesetz kapsamında ormanda yürüyüş serbest, anten kurulum prosedürü eyalete göre değişir. TR komşuları (GR, BG): Milli park sınırları içinde RF emisyonu için ayrı bir kural yok; genel doğal alan kullanım kuralları geçerli.</w:t>
            </w:r>
          </w:p>
        </w:tc>
      </w:tr>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Öneri / Pratik Çözüm</w:t>
            </w:r>
          </w:p>
        </w:tc>
        <w:tc>
          <w:tcPr>
            <w:tcW w:w="7626" w:type="dxa"/>
            <w:tcBorders>
              <w:top w:val="single" w:sz="1" w:space="0" w:color="2E75B6"/>
              <w:left w:val="single" w:sz="1" w:space="0" w:color="2E75B6"/>
              <w:bottom w:val="single" w:sz="1" w:space="0" w:color="2E75B6"/>
              <w:right w:val="single" w:sz="1" w:space="0" w:color="2E75B6"/>
            </w:tcBorders>
            <w:shd w:val="clear" w:color="auto" w:fill="FCE4D6"/>
            <w:tcMar>
              <w:top w:w="80" w:type="dxa"/>
              <w:left w:w="160" w:type="dxa"/>
              <w:bottom w:w="80" w:type="dxa"/>
              <w:right w:w="120" w:type="dxa"/>
            </w:tcMar>
          </w:tcPr>
          <w:p w:rsidR="00D23DE4" w:rsidRDefault="00EF56A4">
            <w:r>
              <w:rPr>
                <w:i/>
                <w:iCs/>
                <w:sz w:val="18"/>
                <w:szCs w:val="18"/>
              </w:rPr>
              <w:t>(1) Bireysel, anten yüksekliği &lt; 3 m, 1 gün süreli POTA aktivasyonu için belediye parkları ve ormanlarda genellikle ek izin gerekmiyor (piknik muamelesi); ancak park görevlisi veya muhtarlığa önceden baskılı bilgi kartını göstermek iyidir. (2) Milli park sınırları içinde milli park müdürlüğüyle email/telefon ile önceden bilgi alınması önerilir. (3) BTK ve amatör telsiz dernek ve kulüpleri'dan Talep: POTA aktivasyonu için birleşik izin kılavuzu (hangi kurum tablosu) hazırlanması; yurt içi POTA referans listesi oluşturulması. Referans: 2873 Milli Parklar Kanunu; 6831 Orman Kanunu Md.17; 5393 Belediye Kanunu Md.14/15; 3621 Kıyı Kanunu; BTK FTM Teknik Ölçütler (spektrum kullanımı FTM muaf).</w:t>
            </w:r>
            <w:r>
              <w:rPr>
                <w:i/>
                <w:iCs/>
                <w:sz w:val="18"/>
                <w:szCs w:val="18"/>
              </w:rPr>
            </w:r>
          </w:p>
        </w:tc>
      </w:tr>
    </w:tbl>
    <w:p w:rsidR="00D23DE4" w:rsidRDefault="00EF56A4" w:rsidP="003A7C8F">
      <w:pPr>
        <w:pStyle w:val="Heading30"/>
      </w:pPr>
      <w:r>
        <w:t>GA-AREDN -- AREDN Amatör Mesh Ağının Hukuki Statüsü</w:t>
      </w:r>
    </w:p>
    <w:p w:rsidR="003A7C8F" w:rsidRPr="003A7C8F" w:rsidRDefault="003A7C8F" w:rsidP="003A7C8F">
      <w:pPr>
        <w:spacing w:before="80" w:after="120"/>
        <w:rPr>
          <w:b/>
          <w:bCs/>
        </w:rPr>
      </w:pPr>
      <w:r w:rsidRPr="003A7C8F">
        <w:rPr>
          <w:b/>
          <w:bCs/>
        </w:rPr>
        <w:t>Sorun:</w:t>
      </w:r>
    </w:p>
    <w:p w:rsidR="00D23DE4" w:rsidRDefault="00EF56A4">
      <w:r>
        <w:t>AREDN (Amateur Radio Emergency Data Network), Ubiquiti ve benzeri WiFi donanımı için özel firmware kullanarak 2.4 GHz, 3.4 GHz ve 5.8 GHz amatör bantlarında 802.11n/ac protokolünde mesh ağ kurulmaktadır. TR'de bu frekansların bir kısmı BTK MFP'de ikincil amatör tahsislidir; ancak FTM Teknik Ölçütler Tablo 25, bu bantlar için teknik parametreleri eksik bırakmış, TAD 2021 ise yalnızca sınırlı kapsam içermektedir. Ek belirsizlik: AREDN donanımları, hem amatör lisans gerektiren bantlarda hem de FTM-muaf 2.4 GHz ISM frekanslarında (2400-2483.5 MHz) çalışabilmektedir.</w:t>
      </w: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TR Mevzuatı</w:t>
            </w:r>
          </w:p>
        </w:tc>
        <w:tc>
          <w:tcPr>
            <w:tcW w:w="7626" w:type="dxa"/>
            <w:tcBorders>
              <w:top w:val="single" w:sz="1" w:space="0" w:color="2E75B6"/>
              <w:left w:val="single" w:sz="1" w:space="0" w:color="2E75B6"/>
              <w:bottom w:val="single" w:sz="1" w:space="0" w:color="2E75B6"/>
              <w:right w:val="single" w:sz="1" w:space="0" w:color="2E75B6"/>
            </w:tcBorders>
            <w:shd w:val="clear" w:color="auto" w:fill="D6E4F0"/>
            <w:tcMar>
              <w:top w:w="80" w:type="dxa"/>
              <w:left w:w="160" w:type="dxa"/>
              <w:bottom w:w="80" w:type="dxa"/>
              <w:right w:w="120" w:type="dxa"/>
            </w:tcMar>
          </w:tcPr>
          <w:p w:rsidR="00D23DE4" w:rsidRDefault="00EF56A4">
            <w:r>
              <w:rPr>
                <w:i/>
                <w:iCs/>
                <w:sz w:val="18"/>
                <w:szCs w:val="18"/>
              </w:rPr>
              <w:t>BTK MFP: 2400-2450 MHz ikincil amatör tahsisli; 5830-5850 MHz ikincil amatör tahsisli. FTM Teknik Ölçütler Tablo 25: 5650-5670 MHz ve 5820-5850 MHz 'A ve B Sınıfı' olarak listeli; 2.4 GHz ve 3.4 GHz için spesifik amatör parametre yok. TAD 2021 TAD08-01-06: 1240-1300 MHz ve daha yükseğin A/B sınıfında kullanılabileceğini belirtir; mikrodalga bantları için TAD eksik. Çakışma: 2400-2483.5 MHz hem FTM-muaf (WiFi SRD, Tablo sıra 56+) hem amatör tahsisli -- hangi rejimin geçerli olduğu belirsiz; amatör lisanslı operasyon çalışan BTK kayıt/izni gerektiriyor mu? AREDN donanıminin 'kendi imalı cihaz' sayılıp sayılmayacağı da ayrı bir soru.</w:t>
            </w:r>
          </w:p>
        </w:tc>
      </w:tr>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IARU / CEPT</w:t>
            </w:r>
          </w:p>
        </w:tc>
        <w:tc>
          <w:tcPr>
            <w:tcW w:w="7626" w:type="dxa"/>
            <w:tcBorders>
              <w:top w:val="single" w:sz="1" w:space="0" w:color="2E75B6"/>
              <w:left w:val="single" w:sz="1" w:space="0" w:color="2E75B6"/>
              <w:bottom w:val="single" w:sz="1" w:space="0" w:color="2E75B6"/>
              <w:right w:val="single" w:sz="1" w:space="0" w:color="2E75B6"/>
            </w:tcBorders>
            <w:shd w:val="clear" w:color="auto" w:fill="E2EFDA"/>
            <w:tcMar>
              <w:top w:w="80" w:type="dxa"/>
              <w:left w:w="160" w:type="dxa"/>
              <w:bottom w:w="80" w:type="dxa"/>
              <w:right w:w="120" w:type="dxa"/>
            </w:tcMar>
          </w:tcPr>
          <w:p w:rsidR="00D23DE4" w:rsidRDefault="00EF56A4">
            <w:r>
              <w:rPr>
                <w:i/>
                <w:iCs/>
                <w:sz w:val="18"/>
                <w:szCs w:val="18"/>
              </w:rPr>
              <w:t>IARU R1 VHF/UHF/SHF Bandplan: 2320-2450 MHz, 3400-3410 MHz, 5760-5790 MHz amatör bandplan segmentleri tanımlı. AREDN uluslararası topluluk projesi: aredn.org; US ARRL onaylı. CEPT ECC: Mikrodalgada amatör ikincil tahsis uygulamaları ülke bazlı. WRC-19: 2.4 GHz'i değiştirmedi.</w:t>
            </w:r>
          </w:p>
        </w:tc>
      </w:tr>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Diğer Ülkeler</w:t>
            </w:r>
          </w:p>
        </w:tc>
        <w:tc>
          <w:tcPr>
            <w:tcW w:w="7626" w:type="dxa"/>
            <w:tcBorders>
              <w:top w:val="single" w:sz="1" w:space="0" w:color="2E75B6"/>
              <w:left w:val="single" w:sz="1" w:space="0" w:color="2E75B6"/>
              <w:bottom w:val="single" w:sz="1" w:space="0" w:color="2E75B6"/>
              <w:right w:val="single" w:sz="1" w:space="0" w:color="2E75B6"/>
            </w:tcBorders>
            <w:shd w:val="clear" w:color="auto" w:fill="FFFFFF"/>
            <w:tcMar>
              <w:top w:w="80" w:type="dxa"/>
              <w:left w:w="160" w:type="dxa"/>
              <w:bottom w:w="80" w:type="dxa"/>
              <w:right w:w="120" w:type="dxa"/>
            </w:tcMar>
          </w:tcPr>
          <w:p w:rsidR="00D23DE4" w:rsidRDefault="00EF56A4">
            <w:r>
              <w:rPr>
                <w:i/>
                <w:iCs/>
                <w:sz w:val="18"/>
                <w:szCs w:val="18"/>
              </w:rPr>
              <w:t xml:space="preserve">US: AREDN FCC Part 97 kapsamında yasal; 2.4/5.8 GHz amatör bantlarda aktif ağ. DE: BNetzA'ya göre 2.4 GHz amatör kullanım yasaldır, maksimum güç sınırlarına uyulması şart. GB: Ofcom NoV (Notice of Variation) ile Full lisans sahiplerine 2.4 GHz amatör kullanım </w:t>
            </w:r>
            <w:r>
              <w:rPr>
                <w:i/>
                <w:iCs/>
                <w:sz w:val="18"/>
                <w:szCs w:val="18"/>
              </w:rPr>
              <w:lastRenderedPageBreak/>
              <w:t>açık.</w:t>
            </w:r>
          </w:p>
        </w:tc>
      </w:tr>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lastRenderedPageBreak/>
              <w:t>Öneri / Talep</w:t>
            </w:r>
          </w:p>
        </w:tc>
        <w:tc>
          <w:tcPr>
            <w:tcW w:w="7626" w:type="dxa"/>
            <w:tcBorders>
              <w:top w:val="single" w:sz="1" w:space="0" w:color="2E75B6"/>
              <w:left w:val="single" w:sz="1" w:space="0" w:color="2E75B6"/>
              <w:bottom w:val="single" w:sz="1" w:space="0" w:color="2E75B6"/>
              <w:right w:val="single" w:sz="1" w:space="0" w:color="2E75B6"/>
            </w:tcBorders>
            <w:shd w:val="clear" w:color="auto" w:fill="FCE4D6"/>
            <w:tcMar>
              <w:top w:w="80" w:type="dxa"/>
              <w:left w:w="160" w:type="dxa"/>
              <w:bottom w:w="80" w:type="dxa"/>
              <w:right w:w="120" w:type="dxa"/>
            </w:tcMar>
          </w:tcPr>
          <w:p w:rsidR="00D23DE4" w:rsidRDefault="00EF56A4">
            <w:r>
              <w:rPr>
                <w:i/>
                <w:iCs/>
                <w:sz w:val="18"/>
                <w:szCs w:val="18"/>
              </w:rPr>
              <w:t>BTK + KEGM'den Talep: (1) 2.4 GHz ve 5.8 GHz amatör kullanımında teknik parametrelerin (max ERP, emisyon tipi, bant segmenti) TAD 2021'e eklenmesi. (2) AREDN ve benzeri mesh protokollerinin FTM-muaf WiFi donanımıyla amatör bantlarda kullanılıp kullanılmayacağının netleştirilmesi. (3) 'Kendi imali cihaz' tanımı: firmware değiştirilen ticari donanım bu kapsamda değerlendirilmeli. Referans: BTK FTM Tablo 25; BTK MFP; TAD 2021 TAD08-01-06; IARU R1 VHF/UHF/SHF Bandplan.</w:t>
            </w:r>
            <w:r>
              <w:rPr>
                <w:i/>
                <w:iCs/>
                <w:sz w:val="18"/>
                <w:szCs w:val="18"/>
              </w:rPr>
            </w:r>
          </w:p>
        </w:tc>
      </w:tr>
    </w:tbl>
    <w:p w:rsidR="00D23DE4" w:rsidRDefault="00EF56A4" w:rsidP="003A7C8F">
      <w:pPr>
        <w:pStyle w:val="Heading30"/>
      </w:pPr>
      <w:r>
        <w:t>GA-LORA -- LoRa, Meshtastic ve LoRa-APRS: SRD-Amatör Lisansı Sınır Bölge</w:t>
      </w:r>
    </w:p>
    <w:p w:rsidR="003A7C8F" w:rsidRPr="003A7C8F" w:rsidRDefault="00EF56A4" w:rsidP="003A7C8F">
      <w:pPr>
        <w:spacing w:before="80" w:after="120"/>
        <w:rPr>
          <w:b/>
          <w:bCs/>
        </w:rPr>
      </w:pPr>
      <w:r w:rsidRPr="003A7C8F">
        <w:rPr>
          <w:b/>
          <w:bCs/>
        </w:rPr>
        <w:t>Sorun:</w:t>
      </w:r>
    </w:p>
    <w:p w:rsidR="00D23DE4" w:rsidRDefault="00EF56A4">
      <w:r>
        <w:t>LoRa (Long Range) RF modülasyon teknolojisi ve bu teknolojiyi kullanan Meshtastic mesh paging sistemi ile LoRa-APRS, birçok frekans bandında çalışabilmektedir. Türkiye'de hangi frekansin lisanssız (FTM-muaf SRD), hangisinin amatör lisansı gerektirdiği, 915 MHz'in yasal olmadığı ve amatör çağrı işareti ile yapılan iletişimin SRD cihaz rejiminden çıkıp amatör rejime girip girmeyeceği konularında belirsizlik vardır.</w:t>
      </w: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TR Mevzuatı -- Frekans Bazlı Analiz</w:t>
            </w:r>
          </w:p>
        </w:tc>
        <w:tc>
          <w:tcPr>
            <w:tcW w:w="7626" w:type="dxa"/>
            <w:tcBorders>
              <w:top w:val="single" w:sz="1" w:space="0" w:color="2E75B6"/>
              <w:left w:val="single" w:sz="1" w:space="0" w:color="2E75B6"/>
              <w:bottom w:val="single" w:sz="1" w:space="0" w:color="2E75B6"/>
              <w:right w:val="single" w:sz="1" w:space="0" w:color="2E75B6"/>
            </w:tcBorders>
            <w:shd w:val="clear" w:color="auto" w:fill="D6E4F0"/>
            <w:tcMar>
              <w:top w:w="80" w:type="dxa"/>
              <w:left w:w="160" w:type="dxa"/>
              <w:bottom w:w="80" w:type="dxa"/>
              <w:right w:w="120" w:type="dxa"/>
            </w:tcMar>
          </w:tcPr>
          <w:p w:rsidR="00D23DE4" w:rsidRDefault="00EF56A4">
            <w:r>
              <w:rPr>
                <w:i/>
                <w:iCs/>
                <w:sz w:val="18"/>
                <w:szCs w:val="18"/>
              </w:rPr>
              <w:t>(a) 433.05-434.79 MHz: BTK FTM 2022 Taslak Tablo, Sıra 15a: 10 mW e.r.p., görev çevrimi &lt;%10, analog ses/video uygulamaları hariç -- LoRa/Meshtastic EU 433 MHz preset bu kapsamda FTM-muaf, lisanssız kullanılabilir. ANCAK: 430-440 MHz amatör bandındadır; amatör amacıyla (çağrı işareti ile) kullanılırsa FTM-muaf SRD rejimi yerine amatör lisansı rejimi geçerlidir ve güç 75W'a kadar çıkar. (b) 868 MHz (863-870 MHz): BTK FTM Tablo, Sıra 18a-d / 19-22: 25 mW e.r.p., duty cycle/LBT kuralları -- LoRa/Meshtastic EU 868 MHz preset bu kapsamda FTM-muaf, lisanssız yasal. Türkiye için BIRINCIL LoRa frekans seçimidir. 869.4-869.65 MHz: 500 mW e.r.p.'a kadar izin. (c) 915 MHz: Türkiye'de FTM tablosunda yer almaz. 900-960 MHz bandı GSM-900/LTE Band 8 hücresel spektrumdur. 915 MHz Meshtastic firmware preset ile cihaz kullanmak bu bantta YASA DIŞIDIR; hücresel altyapıya girişim riski vardır ve BTK tarafından işlem yapılabilir. İthal edilen birçok LoRa/Meshtastic cihaz 915 MHz için üretilmiştir -- Türkiye'de kullanilmadan önce firmware ile 868 MHz'e alınmalıdır.</w:t>
            </w:r>
            <w:r>
              <w:rPr>
                <w:i/>
                <w:iCs/>
                <w:sz w:val="18"/>
                <w:szCs w:val="18"/>
              </w:rPr>
              <w:br/>
              <w:t>LoRa-APRS Frekansları: (1) 144.800 MHz: Avrupa standart APRS frekans -- amatör bandı, amatör lisansı gerektirir; LoRa modunda kullanım teknik olarak mümkündür ancak 144 MHz'de LoRa emisyonu bandplan ile uyumlu olup olmadığı IARU R1'de tartışılıyor. (2) 433.775 MHz: LoRa-APRS için Avrupa amatör toplulukça yaygın kullanılan frekans (OE5BPA projesi gibi). 433 MHz SRD sınırlarında (10 mW, %10 DC): lisanssız FTM-muaf olarak çalışabilir. Ancak APRS iletişimlerinde çağrı işareti gönderimi amatör operasyon sayılır, bu durumda lisans gerekir. Gri alan: sadece konum (no callsign) = SRD; callsign ile = amatör. (3) 868 MHz LoRa-APRS: SRD bandında, lisanssız I-gate (RX-only) kurulumu mümkündür; TX (beacon gönderimi callsign ile) amatör lisansı gerektirir.</w:t>
            </w:r>
          </w:p>
        </w:tc>
      </w:tr>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IARU / CEPT</w:t>
            </w:r>
          </w:p>
        </w:tc>
        <w:tc>
          <w:tcPr>
            <w:tcW w:w="7626" w:type="dxa"/>
            <w:tcBorders>
              <w:top w:val="single" w:sz="1" w:space="0" w:color="2E75B6"/>
              <w:left w:val="single" w:sz="1" w:space="0" w:color="2E75B6"/>
              <w:bottom w:val="single" w:sz="1" w:space="0" w:color="2E75B6"/>
              <w:right w:val="single" w:sz="1" w:space="0" w:color="2E75B6"/>
            </w:tcBorders>
            <w:shd w:val="clear" w:color="auto" w:fill="E2EFDA"/>
            <w:tcMar>
              <w:top w:w="80" w:type="dxa"/>
              <w:left w:w="160" w:type="dxa"/>
              <w:bottom w:w="80" w:type="dxa"/>
              <w:right w:w="120" w:type="dxa"/>
            </w:tcMar>
          </w:tcPr>
          <w:p w:rsidR="00D23DE4" w:rsidRDefault="00EF56A4">
            <w:r>
              <w:rPr>
                <w:i/>
                <w:iCs/>
                <w:sz w:val="18"/>
                <w:szCs w:val="18"/>
              </w:rPr>
              <w:t>IARU R1: LoRa-APRS için resmi bandplan kararı yok; 433.775 MHz topluluk uygulaması. APRS Foundation: 144.800 MHz standart; LoRa-APRS paralel gelişim. ERC/ECC: 863-870 MHz SRD harmonizasyonu TS EN 300 220 standardı -- Türkiye dahil.</w:t>
            </w:r>
          </w:p>
        </w:tc>
      </w:tr>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Diğer Ülkeler</w:t>
            </w:r>
          </w:p>
        </w:tc>
        <w:tc>
          <w:tcPr>
            <w:tcW w:w="7626" w:type="dxa"/>
            <w:tcBorders>
              <w:top w:val="single" w:sz="1" w:space="0" w:color="2E75B6"/>
              <w:left w:val="single" w:sz="1" w:space="0" w:color="2E75B6"/>
              <w:bottom w:val="single" w:sz="1" w:space="0" w:color="2E75B6"/>
              <w:right w:val="single" w:sz="1" w:space="0" w:color="2E75B6"/>
            </w:tcBorders>
            <w:shd w:val="clear" w:color="auto" w:fill="FFFFFF"/>
            <w:tcMar>
              <w:top w:w="80" w:type="dxa"/>
              <w:left w:w="160" w:type="dxa"/>
              <w:bottom w:w="80" w:type="dxa"/>
              <w:right w:w="120" w:type="dxa"/>
            </w:tcMar>
          </w:tcPr>
          <w:p w:rsidR="00D23DE4" w:rsidRDefault="00EF56A4">
            <w:r>
              <w:rPr>
                <w:i/>
                <w:iCs/>
                <w:sz w:val="18"/>
                <w:szCs w:val="18"/>
              </w:rPr>
              <w:t>DE/AT/NL: Meshtastic 868 MHz FTM-muaf, yaygın kullanım, dernek rehberleri mevcut. GB: LoRa 868 MHz lisanssız; 433 MHz LoRa SRD kapsamında. US: 915 MHz ISM bandında, lisanssız yasal -- Türkiye ile UYUMSUZ. AU/NZ: 915 MHz; Asya'da bazı ülkeler 923 MHz -- ülke spesifik.</w:t>
            </w:r>
          </w:p>
        </w:tc>
      </w:tr>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Öneri / Pratik Çözüm</w:t>
            </w:r>
          </w:p>
        </w:tc>
        <w:tc>
          <w:tcPr>
            <w:tcW w:w="7626" w:type="dxa"/>
            <w:tcBorders>
              <w:top w:val="single" w:sz="1" w:space="0" w:color="2E75B6"/>
              <w:left w:val="single" w:sz="1" w:space="0" w:color="2E75B6"/>
              <w:bottom w:val="single" w:sz="1" w:space="0" w:color="2E75B6"/>
              <w:right w:val="single" w:sz="1" w:space="0" w:color="2E75B6"/>
            </w:tcBorders>
            <w:shd w:val="clear" w:color="auto" w:fill="FCE4D6"/>
            <w:tcMar>
              <w:top w:w="80" w:type="dxa"/>
              <w:left w:w="160" w:type="dxa"/>
              <w:bottom w:w="80" w:type="dxa"/>
              <w:right w:w="120" w:type="dxa"/>
            </w:tcMar>
          </w:tcPr>
          <w:p w:rsidR="00D23DE4" w:rsidRDefault="00EF56A4">
            <w:r>
              <w:rPr>
                <w:i/>
                <w:iCs/>
                <w:sz w:val="18"/>
                <w:szCs w:val="18"/>
              </w:rPr>
              <w:t>(1) Meshtastic kullanıcıları: Firmware'i mutlaka EU 868 MHz preset'e alın; 915 MHz Türkiye'de yasadışı. 433 MHz EU preset: lisanssız SRD olarak kullanılabilir, amatör callsign eklenmemeli ya da amatör lisansı ile kullanılmalı. (2) LoRa-APRS: 433.775 MHz veya 868 MHz I-gate (RX-only): lisanssız; TX beacon (callsign ile) için amatör lisansı gerekir. (3) AREDN: 2.4/5.8 GHz amatör bantlarda -- amatör lisansı zorunlu, çağrı işareti yayını sart. (4) BTK'dan Talep: 433 MHz SRD ve amatör bant çaprazlaşması için net sınır belirlenmesi; 915 MHz kullanan ithal cihazlar hakkında tüketici uyarısı; LoRa-APRS TX durumunun amatör mi SRD mi sayılacağının açıklanması. Referans: BTK FTM 2022 Taslak Tablo Sıra 15a (433 MHz), 18a-d/19 (868 MHz); BTK MFP 900-960 MHz tahsis (hücresel); IARU R1 Bandplan; TS EN 300 220.</w:t>
            </w:r>
          </w:p>
        </w:tc>
      </w:tr>
    </w:tbl>
    <w:p w:rsidR="003A7C8F" w:rsidRDefault="003A7C8F">
      <w:pPr>
        <w:rPr>
          <w:b/>
        </w:rPr>
      </w:pPr>
    </w:p>
    <w:p w:rsidR="00245ED4" w:rsidRDefault="00310E17" w:rsidP="003A7C8F">
      <w:pPr>
        <w:pStyle w:val="Heading30"/>
      </w:pPr>
      <w:r w:rsidRPr="003A7C8F">
        <w:t xml:space="preserve">GA-SK — Silent Key, Çağrı İşareti Yaşam Döngüsü ve </w:t>
      </w:r>
      <w:r w:rsidR="003A7C8F">
        <w:t>Vesayet</w:t>
      </w:r>
    </w:p>
    <w:p w:rsidR="003A7C8F" w:rsidRPr="003A7C8F" w:rsidRDefault="003A7C8F" w:rsidP="003A7C8F">
      <w:pPr>
        <w:spacing w:before="80" w:after="120"/>
        <w:rPr>
          <w:b/>
          <w:bCs/>
        </w:rPr>
      </w:pPr>
      <w:r w:rsidRPr="003A7C8F">
        <w:rPr>
          <w:b/>
          <w:bCs/>
        </w:rPr>
        <w:t>Sorun:</w:t>
      </w:r>
    </w:p>
    <w:p w:rsidR="00245ED4" w:rsidRDefault="00310E17">
      <w:r w:rsidRPr="003A7C8F">
        <w:t xml:space="preserve">KEGM Sınav ve Belgelendirme Yönetmeliği Md.7, iki ayrı hüküm içerir: Md.7/1 — belgenin yenilenmemesi, organizasyon feshi, bölge değişikliği, KEGM iptali veya sahibinin vazgeçmesi hâllerinde çağrı işareti 10 yıl yeniden tahsis edilmez (vefat bu fıkrada sayılmaz). Md.7/2 — vefat veya vesayet hâlinde ayrı ve daha esnek bir hüküm işler: belgenin geçerlilik süresi içinde olmak, aynı bölgede ikamet etmek ve eşdeğer belgeye sahip olmak kaydıyla, hak sahipliğini belgeleyen varis/vasiye çağrı işareti tahsis EDİLEBİLİR. Yani vesayet yolu, </w:t>
      </w:r>
      <w:r w:rsidRPr="003A7C8F">
        <w:lastRenderedPageBreak/>
        <w:t>camiada yaygın 'tanımsız/hukuki dayanaksız' algısının aksine tanımlıdır; ancak dardır: (a) yalnızca orijinal belgenin 10 yıllık süresi içinde işler, süre sonrası akıbet mevzuatta açık değildir; (b) varis/vasinin zaten eşdeğer sınıfta belge sahibi olması gerekir — belgesiz aile üyeleri kapsam dışıdır; (c) aynı bölgede ikamet şartı coğrafi engel olabilir; (d) tahsis KEGM takdirindedir ('edilebilir'), güvenceli değildir.</w:t>
      </w:r>
    </w:p>
    <w:p w:rsidR="003A7C8F" w:rsidRDefault="003A7C8F"/>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TR Mevzuatı</w:t>
            </w:r>
          </w:p>
        </w:tc>
        <w:tc>
          <w:tcPr>
            <w:tcW w:w="7626" w:type="dxa"/>
            <w:tcBorders>
              <w:top w:val="single" w:sz="1" w:space="0" w:color="2E75B6"/>
              <w:left w:val="single" w:sz="1" w:space="0" w:color="2E75B6"/>
              <w:bottom w:val="single" w:sz="1" w:space="0" w:color="2E75B6"/>
              <w:right w:val="single" w:sz="1" w:space="0" w:color="2E75B6"/>
            </w:tcBorders>
            <w:shd w:val="clear" w:color="auto" w:fill="D6E4F0"/>
            <w:tcMar>
              <w:top w:w="80" w:type="dxa"/>
              <w:left w:w="160" w:type="dxa"/>
              <w:bottom w:w="80" w:type="dxa"/>
              <w:right w:w="120" w:type="dxa"/>
            </w:tcMar>
          </w:tcPr>
          <w:p w:rsidR="00D23DE4" w:rsidRDefault="00EF56A4">
            <w:r>
              <w:rPr>
                <w:i/>
                <w:iCs/>
                <w:sz w:val="18"/>
                <w:szCs w:val="18"/>
              </w:rPr>
              <w:t>KEGM Sınav ve Belgelendirme Yönetmeliği (RG 27482) Md.7/1 (10 yıl bekletme; vefat hariç) ve Md.7/2 (vefat/vesayette şartlı varis/vasi tahsisi).</w:t>
            </w:r>
          </w:p>
        </w:tc>
      </w:tr>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IARU / CEPT</w:t>
            </w:r>
          </w:p>
        </w:tc>
        <w:tc>
          <w:tcPr>
            <w:tcW w:w="7626" w:type="dxa"/>
            <w:tcBorders>
              <w:top w:val="single" w:sz="1" w:space="0" w:color="2E75B6"/>
              <w:left w:val="single" w:sz="1" w:space="0" w:color="2E75B6"/>
              <w:bottom w:val="single" w:sz="1" w:space="0" w:color="2E75B6"/>
              <w:right w:val="single" w:sz="1" w:space="0" w:color="2E75B6"/>
            </w:tcBorders>
            <w:shd w:val="clear" w:color="auto" w:fill="E2EFDA"/>
            <w:tcMar>
              <w:top w:w="80" w:type="dxa"/>
              <w:left w:w="160" w:type="dxa"/>
              <w:bottom w:w="80" w:type="dxa"/>
              <w:right w:w="120" w:type="dxa"/>
            </w:tcMar>
          </w:tcPr>
          <w:p w:rsidR="00D23DE4" w:rsidRDefault="00EF56A4">
            <w:r>
              <w:rPr>
                <w:i/>
                <w:iCs/>
                <w:sz w:val="18"/>
                <w:szCs w:val="18"/>
              </w:rPr>
              <w:t>Uluslararası 'Silent Key' geleneği yerleşik; bazı idarelerde aileye/kulübe in-memoriam tahsis mümkün. Bağlayıcı IARU politikası yok.</w:t>
            </w:r>
          </w:p>
        </w:tc>
      </w:tr>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Diğer Ülkeler</w:t>
            </w:r>
          </w:p>
        </w:tc>
        <w:tc>
          <w:tcPr>
            <w:tcW w:w="7626" w:type="dxa"/>
            <w:tcBorders>
              <w:top w:val="single" w:sz="1" w:space="0" w:color="2E75B6"/>
              <w:left w:val="single" w:sz="1" w:space="0" w:color="2E75B6"/>
              <w:bottom w:val="single" w:sz="1" w:space="0" w:color="2E75B6"/>
              <w:right w:val="single" w:sz="1" w:space="0" w:color="2E75B6"/>
            </w:tcBorders>
            <w:shd w:val="clear" w:color="auto" w:fill="FFFFFF"/>
            <w:tcMar>
              <w:top w:w="80" w:type="dxa"/>
              <w:left w:w="160" w:type="dxa"/>
              <w:bottom w:w="80" w:type="dxa"/>
              <w:right w:w="120" w:type="dxa"/>
            </w:tcMar>
          </w:tcPr>
          <w:p w:rsidR="00D23DE4" w:rsidRDefault="00EF56A4">
            <w:r>
              <w:rPr>
                <w:i/>
                <w:iCs/>
                <w:sz w:val="18"/>
                <w:szCs w:val="18"/>
              </w:rPr>
              <w:t>US (FCC): SK çağrı işareti aileye/kulübe 'vanity' ile tahsis edilebilir. DE/GB: anıt/kulüp tahsisi uygulamaları var.</w:t>
            </w:r>
          </w:p>
        </w:tc>
      </w:tr>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Öneri / Talep</w:t>
            </w:r>
          </w:p>
        </w:tc>
        <w:tc>
          <w:tcPr>
            <w:tcW w:w="7626" w:type="dxa"/>
            <w:tcBorders>
              <w:top w:val="single" w:sz="1" w:space="0" w:color="2E75B6"/>
              <w:left w:val="single" w:sz="1" w:space="0" w:color="2E75B6"/>
              <w:bottom w:val="single" w:sz="1" w:space="0" w:color="2E75B6"/>
              <w:right w:val="single" w:sz="1" w:space="0" w:color="2E75B6"/>
            </w:tcBorders>
            <w:shd w:val="clear" w:color="auto" w:fill="FCE4D6"/>
            <w:tcMar>
              <w:top w:w="80" w:type="dxa"/>
              <w:left w:w="160" w:type="dxa"/>
              <w:bottom w:w="80" w:type="dxa"/>
              <w:right w:w="120" w:type="dxa"/>
            </w:tcMar>
          </w:tcPr>
          <w:p w:rsidR="00D23DE4" w:rsidRDefault="00EF56A4">
            <w:r>
              <w:rPr>
                <w:i/>
                <w:iCs/>
                <w:sz w:val="18"/>
                <w:szCs w:val="18"/>
              </w:rPr>
              <w:t>KEGM'den: (1) Md.7/2'nin belge süresi sonrası akıbetinin netleştirilmesi; (2) 'eşdeğer belge sahibi olma' şartının aile üyeleri için esnetilip esnetilemeyeceğinin değerlendirilmesi; (3) bu mekanizmanın topluluğa rehberle duyurulması; (4) kalıcı 'anıt' statüsü gibi ek seçeneklerin değerlendirilmesi.</w:t>
            </w:r>
          </w:p>
        </w:tc>
      </w:tr>
    </w:tbl>
    <w:p w:rsidR="003A7C8F" w:rsidRDefault="003A7C8F">
      <w:pPr>
        <w:rPr>
          <w:b/>
        </w:rPr>
      </w:pPr>
    </w:p>
    <w:p w:rsidR="00245ED4" w:rsidRDefault="00310E17" w:rsidP="003A7C8F">
      <w:pPr>
        <w:pStyle w:val="Heading30"/>
      </w:pPr>
      <w:r w:rsidRPr="003A7C8F">
        <w:t>GA-CALL — Bölge Değişikliğinde Çağrı İşareti ve Taşınabilirlik</w:t>
      </w:r>
    </w:p>
    <w:p w:rsidR="003A7C8F" w:rsidRDefault="00310E17">
      <w:pPr>
        <w:rPr>
          <w:b/>
        </w:rPr>
      </w:pPr>
      <w:r>
        <w:rPr>
          <w:b/>
        </w:rPr>
        <w:t>Sorun:</w:t>
      </w:r>
    </w:p>
    <w:p w:rsidR="00245ED4" w:rsidRDefault="00310E17">
      <w:r>
        <w:t>İkamet farklı bölgeye taşınınca 3 ay içinde başvuru zorunlu; operatör ya yeni çağrı işareti alır ya da KEGM'e bildirerek mevcut işaretini '/(bölge)' ile korur (ör. TA3A/4). 3 aylık başvuru yükü, '/bölge' korumasının kalıcı ikamette süresiz kabulünün belirsizliği ve afet göçleri kuralı fiilen işlemez kılmaktadır.</w:t>
      </w: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TR Mevzuatı</w:t>
            </w:r>
          </w:p>
        </w:tc>
        <w:tc>
          <w:tcPr>
            <w:tcW w:w="7626" w:type="dxa"/>
            <w:tcBorders>
              <w:top w:val="single" w:sz="1" w:space="0" w:color="2E75B6"/>
              <w:left w:val="single" w:sz="1" w:space="0" w:color="2E75B6"/>
              <w:bottom w:val="single" w:sz="1" w:space="0" w:color="2E75B6"/>
              <w:right w:val="single" w:sz="1" w:space="0" w:color="2E75B6"/>
            </w:tcBorders>
            <w:shd w:val="clear" w:color="auto" w:fill="D6E4F0"/>
            <w:tcMar>
              <w:top w:w="80" w:type="dxa"/>
              <w:left w:w="160" w:type="dxa"/>
              <w:bottom w:w="80" w:type="dxa"/>
              <w:right w:w="120" w:type="dxa"/>
            </w:tcMar>
          </w:tcPr>
          <w:p w:rsidR="00D23DE4" w:rsidRDefault="00EF56A4">
            <w:r>
              <w:rPr>
                <w:i/>
                <w:iCs/>
                <w:sz w:val="18"/>
                <w:szCs w:val="18"/>
              </w:rPr>
              <w:t>KEGM Sınav ve Belgelendirme Yönetmeliği (RG 27482): bölge değişiminde 3 ay içinde başvuru; mevcut çağrı işareti '/(bölge)' eklenerek korunabilir — tam farklı işarete geçiş zorunlu değildir.</w:t>
            </w:r>
          </w:p>
        </w:tc>
      </w:tr>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IARU / CEPT</w:t>
            </w:r>
          </w:p>
        </w:tc>
        <w:tc>
          <w:tcPr>
            <w:tcW w:w="7626" w:type="dxa"/>
            <w:tcBorders>
              <w:top w:val="single" w:sz="1" w:space="0" w:color="2E75B6"/>
              <w:left w:val="single" w:sz="1" w:space="0" w:color="2E75B6"/>
              <w:bottom w:val="single" w:sz="1" w:space="0" w:color="2E75B6"/>
              <w:right w:val="single" w:sz="1" w:space="0" w:color="2E75B6"/>
            </w:tcBorders>
            <w:shd w:val="clear" w:color="auto" w:fill="E2EFDA"/>
            <w:tcMar>
              <w:top w:w="80" w:type="dxa"/>
              <w:left w:w="160" w:type="dxa"/>
              <w:bottom w:w="80" w:type="dxa"/>
              <w:right w:w="120" w:type="dxa"/>
            </w:tcMar>
          </w:tcPr>
          <w:p w:rsidR="00D23DE4" w:rsidRDefault="00EF56A4">
            <w:r>
              <w:rPr>
                <w:i/>
                <w:iCs/>
                <w:sz w:val="18"/>
                <w:szCs w:val="18"/>
              </w:rPr>
              <w:t>Çoğu idarede çağrı işareti ülke genelinde taşınabilir; bölge tabanlı zorunlu güncelleme yaygın değil.</w:t>
            </w:r>
          </w:p>
        </w:tc>
      </w:tr>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Diğer Ülkeler</w:t>
            </w:r>
          </w:p>
        </w:tc>
        <w:tc>
          <w:tcPr>
            <w:tcW w:w="7626" w:type="dxa"/>
            <w:tcBorders>
              <w:top w:val="single" w:sz="1" w:space="0" w:color="2E75B6"/>
              <w:left w:val="single" w:sz="1" w:space="0" w:color="2E75B6"/>
              <w:bottom w:val="single" w:sz="1" w:space="0" w:color="2E75B6"/>
              <w:right w:val="single" w:sz="1" w:space="0" w:color="2E75B6"/>
            </w:tcBorders>
            <w:shd w:val="clear" w:color="auto" w:fill="FFFFFF"/>
            <w:tcMar>
              <w:top w:w="80" w:type="dxa"/>
              <w:left w:w="160" w:type="dxa"/>
              <w:bottom w:w="80" w:type="dxa"/>
              <w:right w:w="120" w:type="dxa"/>
            </w:tcMar>
          </w:tcPr>
          <w:p w:rsidR="00D23DE4" w:rsidRDefault="00EF56A4">
            <w:r>
              <w:rPr>
                <w:i/>
                <w:iCs/>
                <w:sz w:val="18"/>
                <w:szCs w:val="18"/>
              </w:rPr>
              <w:t>US/DE/GB: taşınmada çağrı işareti değişmez, ülke genelinde taşınabilir.</w:t>
            </w:r>
          </w:p>
        </w:tc>
      </w:tr>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Öneri / Talep</w:t>
            </w:r>
          </w:p>
        </w:tc>
        <w:tc>
          <w:tcPr>
            <w:tcW w:w="7626" w:type="dxa"/>
            <w:tcBorders>
              <w:top w:val="single" w:sz="1" w:space="0" w:color="2E75B6"/>
              <w:left w:val="single" w:sz="1" w:space="0" w:color="2E75B6"/>
              <w:bottom w:val="single" w:sz="1" w:space="0" w:color="2E75B6"/>
              <w:right w:val="single" w:sz="1" w:space="0" w:color="2E75B6"/>
            </w:tcBorders>
            <w:shd w:val="clear" w:color="auto" w:fill="FCE4D6"/>
            <w:tcMar>
              <w:top w:w="80" w:type="dxa"/>
              <w:left w:w="160" w:type="dxa"/>
              <w:bottom w:w="80" w:type="dxa"/>
              <w:right w:w="120" w:type="dxa"/>
            </w:tcMar>
          </w:tcPr>
          <w:p w:rsidR="00D23DE4" w:rsidRDefault="00EF56A4">
            <w:r>
              <w:rPr>
                <w:i/>
                <w:iCs/>
                <w:sz w:val="18"/>
                <w:szCs w:val="18"/>
              </w:rPr>
              <w:t>KEGM'den '/bölge' ile kalıcı korumanın süresiz kabulü, 3 ay başvuru yükünün hafifletilmesi, afet göçünde muafiyet ve çağrı işaretinin ülke genelinde taşınabilir kılınması.</w:t>
            </w:r>
          </w:p>
        </w:tc>
      </w:tr>
    </w:tbl>
    <w:p w:rsidR="003A7C8F" w:rsidRDefault="003A7C8F">
      <w:pPr>
        <w:rPr>
          <w:b/>
        </w:rPr>
      </w:pPr>
    </w:p>
    <w:p w:rsidR="00760C22" w:rsidRDefault="00760C22">
      <w:pPr>
        <w:rPr>
          <w:b/>
          <w:bCs/>
          <w:color w:val="404040"/>
          <w:sz w:val="22"/>
          <w:szCs w:val="22"/>
        </w:rPr>
      </w:pPr>
      <w:r>
        <w:br w:type="page"/>
      </w:r>
    </w:p>
    <w:p w:rsidR="00245ED4" w:rsidRDefault="00310E17" w:rsidP="003A7C8F">
      <w:pPr>
        <w:pStyle w:val="Heading30"/>
      </w:pPr>
      <w:r w:rsidRPr="003A7C8F">
        <w:lastRenderedPageBreak/>
        <w:t>GA-CIHAZ — Cihaz Uygunluğu, Piyasa Gözetimi, Satışta Belge Kontrolü ve Devir</w:t>
      </w:r>
    </w:p>
    <w:p w:rsidR="003A7C8F" w:rsidRPr="003A7C8F" w:rsidRDefault="00310E17" w:rsidP="003A7C8F">
      <w:pPr>
        <w:spacing w:before="80" w:after="120"/>
        <w:rPr>
          <w:b/>
          <w:bCs/>
        </w:rPr>
      </w:pPr>
      <w:r w:rsidRPr="003A7C8F">
        <w:rPr>
          <w:b/>
          <w:bCs/>
        </w:rPr>
        <w:t>Sorun:</w:t>
      </w:r>
    </w:p>
    <w:p w:rsidR="00245ED4" w:rsidRDefault="00310E17">
      <w:r>
        <w:t>Amatör bantlarda verici olarak çalışan el telsizleri, e-ticaret platformlarında amatör telsizcilik belgesi sorulmaksızın satılmaktadır. TTTE Yönetmeliği (2014/53/AB RED uyumu) rejiminde piyasaya arz üretici/ithalatçı uygunluk beyanına dayanır; ön tip onayı yoktur ve denetim piyasa gözetimiyle yapılır. Bu rejimde istenmeyen (spurious) emisyon limitlerini karşılamayan düşük maliyetli cihazlar piyasada dolaşmaktadır: ARRL laboratuvar testlerinde bu sınıftaki cihazların yalnızca yaklaşık %5-9'u limitleri karşılamıştır. BTK, Aralık 2019'da aralarında Baofeng UV-5R'ın da bulunduğu cihazları güvensiz ilan ederek satış yasağı ve toplatma kararı vermiştir; buna rağmen benzer cihazların satışı sürmektedir. Ayrıca cihaz devrinde basit bir bildirim usulü bulunmadığından el değiştiren cihazların izlenebilirliği zayıftır; SDR kartlarında (ör. ADALM-Pluto) çift kullanım (dual-use) ve son kullanıcı taahhüdü (EUC) koşulları belirsizdir.</w:t>
      </w: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TR Mevzuatı</w:t>
            </w:r>
          </w:p>
        </w:tc>
        <w:tc>
          <w:tcPr>
            <w:tcW w:w="7626" w:type="dxa"/>
            <w:tcBorders>
              <w:top w:val="single" w:sz="1" w:space="0" w:color="2E75B6"/>
              <w:left w:val="single" w:sz="1" w:space="0" w:color="2E75B6"/>
              <w:bottom w:val="single" w:sz="1" w:space="0" w:color="2E75B6"/>
              <w:right w:val="single" w:sz="1" w:space="0" w:color="2E75B6"/>
            </w:tcBorders>
            <w:shd w:val="clear" w:color="auto" w:fill="D6E4F0"/>
            <w:tcMar>
              <w:top w:w="80" w:type="dxa"/>
              <w:left w:w="160" w:type="dxa"/>
              <w:bottom w:w="80" w:type="dxa"/>
              <w:right w:w="120" w:type="dxa"/>
            </w:tcMar>
          </w:tcPr>
          <w:p w:rsidR="00D23DE4" w:rsidRDefault="00EF56A4">
            <w:r>
              <w:rPr>
                <w:i/>
                <w:iCs/>
                <w:sz w:val="18"/>
                <w:szCs w:val="18"/>
              </w:rPr>
              <w:t>TTTE Yönetmeliği (RED 2014/53/AB uyumu): uygunluk beyanı + CE işareti; BTK piyasa gözetimi ve denetimi (Aralık 2019 güvensiz cihaz kararı); Telsiz Yönetmeliği Md.2/4: muafiyet 'ilgili teknik düzenlemelere uygunluk' şartına bağlı; 5809 EHK Md.37/3: 'Kurumca onaylı cihaz' ifadesi (belirsizliği Envanter'de not edilmiştir).</w:t>
            </w:r>
          </w:p>
        </w:tc>
      </w:tr>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IARU / CEPT / Karşılaştırma</w:t>
            </w:r>
          </w:p>
        </w:tc>
        <w:tc>
          <w:tcPr>
            <w:tcW w:w="7626" w:type="dxa"/>
            <w:tcBorders>
              <w:top w:val="single" w:sz="1" w:space="0" w:color="2E75B6"/>
              <w:left w:val="single" w:sz="1" w:space="0" w:color="2E75B6"/>
              <w:bottom w:val="single" w:sz="1" w:space="0" w:color="2E75B6"/>
              <w:right w:val="single" w:sz="1" w:space="0" w:color="2E75B6"/>
            </w:tcBorders>
            <w:shd w:val="clear" w:color="auto" w:fill="E2EFDA"/>
            <w:tcMar>
              <w:top w:w="80" w:type="dxa"/>
              <w:left w:w="160" w:type="dxa"/>
              <w:bottom w:w="80" w:type="dxa"/>
              <w:right w:w="120" w:type="dxa"/>
            </w:tcMar>
          </w:tcPr>
          <w:p w:rsidR="00D23DE4" w:rsidRDefault="00EF56A4">
            <w:r>
              <w:rPr>
                <w:i/>
                <w:iCs/>
                <w:sz w:val="18"/>
                <w:szCs w:val="18"/>
              </w:rPr>
              <w:t>ETSI EN 300 086 vb. standartlarda istenmeyen emisyon limitleri; US karşılaştırması: FCC Part 97 -40 dBc (Part 90'ın -20 dBc limitinden 100 kat sıkı); FCC 2018 uygulama duyurusu sertifikasız cihaz satışına yöneliktir.</w:t>
            </w:r>
          </w:p>
        </w:tc>
      </w:tr>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Öneri / Talep</w:t>
            </w:r>
          </w:p>
        </w:tc>
        <w:tc>
          <w:tcPr>
            <w:tcW w:w="7626" w:type="dxa"/>
            <w:tcBorders>
              <w:top w:val="single" w:sz="1" w:space="0" w:color="2E75B6"/>
              <w:left w:val="single" w:sz="1" w:space="0" w:color="2E75B6"/>
              <w:bottom w:val="single" w:sz="1" w:space="0" w:color="2E75B6"/>
              <w:right w:val="single" w:sz="1" w:space="0" w:color="2E75B6"/>
            </w:tcBorders>
            <w:shd w:val="clear" w:color="auto" w:fill="FCE4D6"/>
            <w:tcMar>
              <w:top w:w="80" w:type="dxa"/>
              <w:left w:w="160" w:type="dxa"/>
              <w:bottom w:w="80" w:type="dxa"/>
              <w:right w:w="120" w:type="dxa"/>
            </w:tcMar>
          </w:tcPr>
          <w:p w:rsidR="00D23DE4" w:rsidRDefault="00EF56A4">
            <w:r>
              <w:rPr>
                <w:i/>
                <w:iCs/>
                <w:sz w:val="18"/>
                <w:szCs w:val="18"/>
              </w:rPr>
              <w:t>BTK + Ticaret Bakanlığı'ndan Talep: (1) Amatör bantlarda çalışan verici cihazların e-ticaret satışında belge kontrolü; (2) spurious emisyon denetimlerinin sıklaştırılması ve güvensiz ürün listelerinin güncel tutulması; (3) ikinci el cihaz devrinde basit bildirim usulü; (4) SDR kartlarının eğitim/hobi statüsü ile dual-use koşullarının rehberle açıklanması.</w:t>
            </w:r>
          </w:p>
        </w:tc>
      </w:tr>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Strateji Notu</w:t>
            </w:r>
          </w:p>
        </w:tc>
        <w:tc>
          <w:tcPr>
            <w:tcW w:w="7626" w:type="dxa"/>
            <w:tcBorders>
              <w:top w:val="single" w:sz="1" w:space="0" w:color="2E75B6"/>
              <w:left w:val="single" w:sz="1" w:space="0" w:color="2E75B6"/>
              <w:bottom w:val="single" w:sz="1" w:space="0" w:color="2E75B6"/>
              <w:right w:val="single" w:sz="1" w:space="0" w:color="2E75B6"/>
            </w:tcBorders>
            <w:shd w:val="clear" w:color="auto" w:fill="FFF2CC"/>
            <w:tcMar>
              <w:top w:w="80" w:type="dxa"/>
              <w:left w:w="160" w:type="dxa"/>
              <w:bottom w:w="80" w:type="dxa"/>
              <w:right w:w="120" w:type="dxa"/>
            </w:tcMar>
          </w:tcPr>
          <w:p w:rsidR="00D23DE4" w:rsidRDefault="00EF56A4">
            <w:r>
              <w:rPr>
                <w:i/>
                <w:iCs/>
                <w:sz w:val="18"/>
                <w:szCs w:val="18"/>
              </w:rPr>
              <w:t>Bu başlık, 'amatörler tehlike üretiyor' söylemini 'denetimsiz piyasa tehlike üretiyor; belgeli amatör çözüm ortağıdır' çerçevesine taşır. Toplu yasak kaygısına karşı ana savunma hattıdır.</w:t>
            </w:r>
          </w:p>
        </w:tc>
      </w:tr>
    </w:tbl>
    <w:p w:rsidR="007B3791" w:rsidRDefault="00201410">
      <w:r>
        <w:rPr>
          <w:b/>
        </w:rPr>
        <w:t xml:space="preserve">Kaynak: </w:t>
      </w:r>
      <w:r>
        <w:t>BTK güvensiz cihaz duyurusu: btk.gov.tr/duyurular/kamuoyuna-duyurulur-guvensiz-oldugu-tespit-edilen-cihazlar; ARRL Lab spurious testleri: kb6nu.com/did-the-fcc-just-make-baofengs-illegal-short-answer-no</w:t>
      </w:r>
    </w:p>
    <w:p w:rsidR="003A7C8F" w:rsidRDefault="003A7C8F">
      <w:pPr>
        <w:rPr>
          <w:b/>
        </w:rPr>
      </w:pPr>
    </w:p>
    <w:p w:rsidR="00245ED4" w:rsidRDefault="00310E17" w:rsidP="003A7C8F">
      <w:pPr>
        <w:pStyle w:val="Heading30"/>
      </w:pPr>
      <w:r w:rsidRPr="003A7C8F">
        <w:t>GA-EMCOMM — Afet Haberleşmesi: AFAD ile Resmî Protokol (MOU) Eksikliği</w:t>
      </w:r>
    </w:p>
    <w:p w:rsidR="003A7C8F" w:rsidRPr="003A7C8F" w:rsidRDefault="00310E17" w:rsidP="003A7C8F">
      <w:pPr>
        <w:spacing w:before="80" w:after="120"/>
        <w:rPr>
          <w:b/>
          <w:bCs/>
        </w:rPr>
      </w:pPr>
      <w:r w:rsidRPr="003A7C8F">
        <w:rPr>
          <w:b/>
          <w:bCs/>
        </w:rPr>
        <w:t>Sorun:</w:t>
      </w:r>
    </w:p>
    <w:p w:rsidR="00245ED4" w:rsidRDefault="00310E17">
      <w:r>
        <w:t>KEGM Sınav Yönetmeliği Md.4/1e amatör istasyonun amaçları arasında afet ve acil durum haberleşmesini sayar; ancak AFAD veya diğer ulusal afet kurumlarıyla amatörleri kapsayan resmî bir protokol (MOU) yoktur. Geçmiş afetlerdeki fiilî katkılar plansız ve kayıt dışı kalmakta; bu boşluk hem kapasitenin verimsiz kullanımına hem de 'depremde lazım olur' söyleminin kural ihlallerine kılıf yapılmasına zemin hazırlamaktadır. Amatörlüğün kamu yararı kurumsal kayda bağlanmamıştır.</w:t>
      </w: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7626"/>
      </w:tblGrid>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TR Mevzuatı</w:t>
            </w:r>
          </w:p>
        </w:tc>
        <w:tc>
          <w:tcPr>
            <w:tcW w:w="7626" w:type="dxa"/>
            <w:tcBorders>
              <w:top w:val="single" w:sz="1" w:space="0" w:color="2E75B6"/>
              <w:left w:val="single" w:sz="1" w:space="0" w:color="2E75B6"/>
              <w:bottom w:val="single" w:sz="1" w:space="0" w:color="2E75B6"/>
              <w:right w:val="single" w:sz="1" w:space="0" w:color="2E75B6"/>
            </w:tcBorders>
            <w:shd w:val="clear" w:color="auto" w:fill="D6E4F0"/>
            <w:tcMar>
              <w:top w:w="80" w:type="dxa"/>
              <w:left w:w="160" w:type="dxa"/>
              <w:bottom w:w="80" w:type="dxa"/>
              <w:right w:w="120" w:type="dxa"/>
            </w:tcMar>
          </w:tcPr>
          <w:p w:rsidR="00D23DE4" w:rsidRDefault="00EF56A4">
            <w:r>
              <w:rPr>
                <w:i/>
                <w:iCs/>
                <w:sz w:val="18"/>
                <w:szCs w:val="18"/>
              </w:rPr>
              <w:t>KEGM Sınav Yönetmeliği Md.4/1e (RG 27482); AFAD mevzuatında (7269 sayılı Kanun ve ilgili yönetmelikler) amatör telsiz rolü tanımsız.</w:t>
            </w:r>
          </w:p>
        </w:tc>
      </w:tr>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IARU / CEPT ve Diğer Ülkeler</w:t>
            </w:r>
          </w:p>
        </w:tc>
        <w:tc>
          <w:tcPr>
            <w:tcW w:w="7626" w:type="dxa"/>
            <w:tcBorders>
              <w:top w:val="single" w:sz="1" w:space="0" w:color="2E75B6"/>
              <w:left w:val="single" w:sz="1" w:space="0" w:color="2E75B6"/>
              <w:bottom w:val="single" w:sz="1" w:space="0" w:color="2E75B6"/>
              <w:right w:val="single" w:sz="1" w:space="0" w:color="2E75B6"/>
            </w:tcBorders>
            <w:shd w:val="clear" w:color="auto" w:fill="E2EFDA"/>
            <w:tcMar>
              <w:top w:w="80" w:type="dxa"/>
              <w:left w:w="160" w:type="dxa"/>
              <w:bottom w:w="80" w:type="dxa"/>
              <w:right w:w="120" w:type="dxa"/>
            </w:tcMar>
          </w:tcPr>
          <w:p w:rsidR="00D23DE4" w:rsidRDefault="00EF56A4">
            <w:r>
              <w:rPr>
                <w:i/>
                <w:iCs/>
                <w:sz w:val="18"/>
                <w:szCs w:val="18"/>
              </w:rPr>
              <w:t>IARU ETG (Emergency Telecommunications Guide — Türkçe baskısı mevcut): ulusal afet kurumlarıyla MOU çerçevesi önerir. DE: DARC-BBK işbirliği; AT: benzer model; US: ARES/RACES-FEMA ilişkisi.</w:t>
            </w:r>
          </w:p>
        </w:tc>
      </w:tr>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Öneri / Talep</w:t>
            </w:r>
          </w:p>
        </w:tc>
        <w:tc>
          <w:tcPr>
            <w:tcW w:w="7626" w:type="dxa"/>
            <w:tcBorders>
              <w:top w:val="single" w:sz="1" w:space="0" w:color="2E75B6"/>
              <w:left w:val="single" w:sz="1" w:space="0" w:color="2E75B6"/>
              <w:bottom w:val="single" w:sz="1" w:space="0" w:color="2E75B6"/>
              <w:right w:val="single" w:sz="1" w:space="0" w:color="2E75B6"/>
            </w:tcBorders>
            <w:shd w:val="clear" w:color="auto" w:fill="FCE4D6"/>
            <w:tcMar>
              <w:top w:w="80" w:type="dxa"/>
              <w:left w:w="160" w:type="dxa"/>
              <w:bottom w:w="80" w:type="dxa"/>
              <w:right w:w="120" w:type="dxa"/>
            </w:tcMar>
          </w:tcPr>
          <w:p w:rsidR="00D23DE4" w:rsidRDefault="00EF56A4">
            <w:r>
              <w:rPr>
                <w:i/>
                <w:iCs/>
                <w:sz w:val="18"/>
                <w:szCs w:val="18"/>
              </w:rPr>
              <w:t>AFAD + KEGM/BTK'dan Talep: (1) Amatör telsiz dernek ve kulüplerini kapsayan ulusal afet haberleşme protokolü (MOU); (2) il AFAD müdürlükleri ile kulüpler arasında eşleşme ve ortak tatbikat usulü; (3) afet planlarında amatör frekans ve rollerinin tanımlanması.</w:t>
            </w:r>
          </w:p>
        </w:tc>
      </w:tr>
      <w:tr w:rsidR="00D23DE4">
        <w:tc>
          <w:tcPr>
            <w:tcW w:w="14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7"/>
                <w:szCs w:val="17"/>
              </w:rPr>
              <w:t>Strateji Notu</w:t>
            </w:r>
          </w:p>
        </w:tc>
        <w:tc>
          <w:tcPr>
            <w:tcW w:w="7626" w:type="dxa"/>
            <w:tcBorders>
              <w:top w:val="single" w:sz="1" w:space="0" w:color="2E75B6"/>
              <w:left w:val="single" w:sz="1" w:space="0" w:color="2E75B6"/>
              <w:bottom w:val="single" w:sz="1" w:space="0" w:color="2E75B6"/>
              <w:right w:val="single" w:sz="1" w:space="0" w:color="2E75B6"/>
            </w:tcBorders>
            <w:shd w:val="clear" w:color="auto" w:fill="FFF2CC"/>
            <w:tcMar>
              <w:top w:w="80" w:type="dxa"/>
              <w:left w:w="160" w:type="dxa"/>
              <w:bottom w:w="80" w:type="dxa"/>
              <w:right w:w="120" w:type="dxa"/>
            </w:tcMar>
          </w:tcPr>
          <w:p w:rsidR="00D23DE4" w:rsidRDefault="00EF56A4">
            <w:r>
              <w:rPr>
                <w:i/>
                <w:iCs/>
                <w:sz w:val="18"/>
                <w:szCs w:val="18"/>
              </w:rPr>
              <w:t>'Amatörlük yasaklanır' kaygısına karşı en güçlü pozitif dosya: kamu yararının resmîleştirilmesi. Afet rolü bahane değil, protokole bağlanması gereken gerçek bir kapasitedir.</w:t>
            </w:r>
          </w:p>
        </w:tc>
      </w:tr>
    </w:tbl>
    <w:p w:rsidR="007B3791" w:rsidRDefault="00201410">
      <w:r>
        <w:rPr>
          <w:b/>
        </w:rPr>
        <w:t xml:space="preserve">Kaynak: </w:t>
      </w:r>
      <w:r>
        <w:t>IARU ETG: iaru-r1.org/on-the-air/emergency-communications/</w:t>
      </w:r>
    </w:p>
    <w:p w:rsidR="00760C22" w:rsidRDefault="00760C22">
      <w:pPr>
        <w:rPr>
          <w:b/>
          <w:bCs/>
          <w:color w:val="1F4E79"/>
          <w:sz w:val="28"/>
          <w:szCs w:val="28"/>
        </w:rPr>
      </w:pPr>
      <w:r>
        <w:br w:type="page"/>
      </w:r>
    </w:p>
    <w:p w:rsidR="00D23DE4" w:rsidRDefault="00EF56A4">
      <w:pPr>
        <w:pStyle w:val="Heading10"/>
        <w:pBdr>
          <w:bottom w:val="single" w:sz="6" w:space="4" w:color="2E75B6"/>
        </w:pBdr>
      </w:pPr>
      <w:r>
        <w:lastRenderedPageBreak/>
        <w:t>4. Karşılaştırmalı Analiz — TR / IARU / CEPT-AB</w:t>
      </w:r>
    </w:p>
    <w:p w:rsidR="00D23DE4" w:rsidRDefault="00EF56A4">
      <w:pPr>
        <w:spacing w:before="80" w:after="120"/>
      </w:pPr>
      <w:r>
        <w:t>Birincil kaynaklarla desteklenmiş karşılaştırmalı özet. Tüm ülke durumları ilgili ulusal mevzuat veya IARU/CEPT belgelerine dayanmaktadır.</w:t>
      </w:r>
    </w:p>
    <w:p w:rsidR="00D23DE4" w:rsidRDefault="00D23DE4">
      <w:pPr>
        <w:spacing w:before="80"/>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969"/>
        <w:gridCol w:w="2218"/>
        <w:gridCol w:w="2220"/>
        <w:gridCol w:w="2619"/>
      </w:tblGrid>
      <w:tr w:rsidR="00D23DE4">
        <w:tc>
          <w:tcPr>
            <w:tcW w:w="1800" w:type="dxa"/>
            <w:tcBorders>
              <w:top w:val="single" w:sz="1" w:space="0" w:color="2E75B6"/>
              <w:left w:val="single" w:sz="1" w:space="0" w:color="2E75B6"/>
              <w:bottom w:val="single" w:sz="1" w:space="0" w:color="2E75B6"/>
              <w:right w:val="single" w:sz="1" w:space="0" w:color="2E75B6"/>
            </w:tcBorders>
            <w:shd w:val="clear" w:color="auto" w:fill="1F4E79"/>
            <w:tcMar>
              <w:top w:w="80" w:type="dxa"/>
              <w:left w:w="120" w:type="dxa"/>
              <w:bottom w:w="80" w:type="dxa"/>
              <w:right w:w="120" w:type="dxa"/>
            </w:tcMar>
            <w:vAlign w:val="center"/>
          </w:tcPr>
          <w:p w:rsidR="00D23DE4" w:rsidRDefault="00EF56A4">
            <w:r>
              <w:rPr>
                <w:b/>
                <w:bCs/>
                <w:color w:val="FFFFFF"/>
                <w:sz w:val="18"/>
                <w:szCs w:val="18"/>
              </w:rPr>
              <w:t>Konu</w:t>
            </w:r>
          </w:p>
        </w:tc>
        <w:tc>
          <w:tcPr>
            <w:tcW w:w="220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8"/>
                <w:szCs w:val="18"/>
              </w:rPr>
              <w:t>Türkiye (TR)</w:t>
            </w:r>
          </w:p>
        </w:tc>
        <w:tc>
          <w:tcPr>
            <w:tcW w:w="2300" w:type="dxa"/>
            <w:tcBorders>
              <w:top w:val="single" w:sz="1" w:space="0" w:color="2E75B6"/>
              <w:left w:val="single" w:sz="1" w:space="0" w:color="2E75B6"/>
              <w:bottom w:val="single" w:sz="1" w:space="0" w:color="2E75B6"/>
              <w:right w:val="single" w:sz="1" w:space="0" w:color="2E75B6"/>
            </w:tcBorders>
            <w:shd w:val="clear" w:color="auto" w:fill="1F4E79"/>
            <w:tcMar>
              <w:top w:w="80" w:type="dxa"/>
              <w:left w:w="120" w:type="dxa"/>
              <w:bottom w:w="80" w:type="dxa"/>
              <w:right w:w="120" w:type="dxa"/>
            </w:tcMar>
            <w:vAlign w:val="center"/>
          </w:tcPr>
          <w:p w:rsidR="00D23DE4" w:rsidRDefault="00EF56A4">
            <w:r>
              <w:rPr>
                <w:b/>
                <w:bCs/>
                <w:color w:val="FFFFFF"/>
                <w:sz w:val="18"/>
                <w:szCs w:val="18"/>
              </w:rPr>
              <w:t>IARU Bölge 1</w:t>
            </w:r>
          </w:p>
        </w:tc>
        <w:tc>
          <w:tcPr>
            <w:tcW w:w="2726"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rsidR="00D23DE4" w:rsidRDefault="00EF56A4">
            <w:r>
              <w:rPr>
                <w:b/>
                <w:bCs/>
                <w:color w:val="FFFFFF"/>
                <w:sz w:val="18"/>
                <w:szCs w:val="18"/>
              </w:rPr>
              <w:t>CEPT / AB Örneği</w:t>
            </w:r>
          </w:p>
        </w:tc>
      </w:tr>
      <w:tr w:rsidR="00D23DE4">
        <w:tc>
          <w:tcPr>
            <w:tcW w:w="2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rsidR="00D23DE4" w:rsidRDefault="00EF56A4">
            <w:r>
              <w:rPr>
                <w:b/>
                <w:bCs/>
                <w:color w:val="000000"/>
                <w:sz w:val="18"/>
                <w:szCs w:val="18"/>
              </w:rPr>
              <w:t>Özel amatör yönetmelik</w:t>
            </w:r>
          </w:p>
        </w:tc>
        <w:tc>
          <w:tcPr>
            <w:tcW w:w="23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rsidR="00D23DE4" w:rsidRDefault="00EF56A4">
            <w:r>
              <w:rPr>
                <w:color w:val="000000"/>
                <w:sz w:val="18"/>
                <w:szCs w:val="18"/>
              </w:rPr>
              <w:t>Yok — dağınık mevzuat</w:t>
            </w:r>
          </w:p>
        </w:tc>
        <w:tc>
          <w:tcPr>
            <w:tcW w:w="23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Ulusal yönetmelik tavsiye edilir (ilgili CEPT/ECC çerçevesi)</w:t>
            </w:r>
          </w:p>
        </w:tc>
        <w:tc>
          <w:tcPr>
            <w:tcW w:w="2426"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D23DE4" w:rsidRDefault="00EF56A4">
            <w:r>
              <w:rPr>
                <w:color w:val="000000"/>
                <w:sz w:val="18"/>
                <w:szCs w:val="18"/>
              </w:rPr>
              <w:t>DE: AFuV; GB: WTA+Ofcom NoV; US: FCC Part 97</w:t>
            </w:r>
          </w:p>
        </w:tc>
      </w:tr>
      <w:tr w:rsidR="00D23DE4">
        <w:tc>
          <w:tcPr>
            <w:tcW w:w="2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rsidR="00D23DE4" w:rsidRDefault="00EF56A4">
            <w:r>
              <w:rPr>
                <w:b/>
                <w:bCs/>
                <w:color w:val="000000"/>
                <w:sz w:val="18"/>
                <w:szCs w:val="18"/>
              </w:rPr>
              <w:t>Belge sınıfı / hak tanımı</w:t>
            </w:r>
          </w:p>
        </w:tc>
        <w:tc>
          <w:tcPr>
            <w:tcW w:w="23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rsidR="00D23DE4" w:rsidRDefault="00EF56A4">
            <w:r>
              <w:rPr>
                <w:color w:val="000000"/>
                <w:sz w:val="18"/>
                <w:szCs w:val="18"/>
              </w:rPr>
              <w:t>A/B/C — bantlar ve güç tabloda değil</w:t>
            </w:r>
          </w:p>
        </w:tc>
        <w:tc>
          <w:tcPr>
            <w:tcW w:w="23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T/R 61-01 Tier 1/2 ayrımı açık tablo</w:t>
            </w:r>
          </w:p>
        </w:tc>
        <w:tc>
          <w:tcPr>
            <w:tcW w:w="2426"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D23DE4" w:rsidRDefault="00EF56A4">
            <w:r>
              <w:rPr>
                <w:color w:val="000000"/>
                <w:sz w:val="18"/>
                <w:szCs w:val="18"/>
              </w:rPr>
              <w:t>Tüm CEPT: Sınıf bazı yetki tablosu zorunlu (T/R 61-01)</w:t>
            </w:r>
          </w:p>
        </w:tc>
      </w:tr>
      <w:tr w:rsidR="00D23DE4">
        <w:tc>
          <w:tcPr>
            <w:tcW w:w="2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rsidR="00D23DE4" w:rsidRDefault="00EF56A4">
            <w:r>
              <w:rPr>
                <w:b/>
                <w:bCs/>
                <w:color w:val="000000"/>
                <w:sz w:val="18"/>
                <w:szCs w:val="18"/>
              </w:rPr>
              <w:t>HAREC tanınması</w:t>
            </w:r>
          </w:p>
        </w:tc>
        <w:tc>
          <w:tcPr>
            <w:tcW w:w="23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rsidR="00D23DE4" w:rsidRDefault="00EF56A4">
            <w:r>
              <w:rPr>
                <w:color w:val="000000"/>
                <w:sz w:val="18"/>
                <w:szCs w:val="18"/>
              </w:rPr>
              <w:t>KISMÎ — A sınıfı için uygulanıyor (KEGM "HAREC DOCUMENT"); boşluk B/C sınıfında</w:t>
            </w:r>
          </w:p>
        </w:tc>
        <w:tc>
          <w:tcPr>
            <w:tcW w:w="23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Karşılıklı tanıma (T/R 61-01, Şub.2024)</w:t>
            </w:r>
          </w:p>
        </w:tc>
        <w:tc>
          <w:tcPr>
            <w:tcW w:w="2426"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D23DE4" w:rsidRDefault="00EF56A4">
            <w:r>
              <w:rPr>
                <w:color w:val="000000"/>
                <w:sz w:val="18"/>
                <w:szCs w:val="18"/>
              </w:rPr>
              <w:t>46 CEPT üyesinin çoğunluğunda aktif</w:t>
            </w:r>
          </w:p>
        </w:tc>
      </w:tr>
      <w:tr w:rsidR="00D23DE4">
        <w:tc>
          <w:tcPr>
            <w:tcW w:w="2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rsidR="00D23DE4" w:rsidRDefault="00EF56A4">
            <w:r>
              <w:rPr>
                <w:b/>
                <w:bCs/>
                <w:color w:val="000000"/>
                <w:sz w:val="18"/>
                <w:szCs w:val="18"/>
              </w:rPr>
              <w:t>Yurt dışı geçici faaliyet</w:t>
            </w:r>
          </w:p>
        </w:tc>
        <w:tc>
          <w:tcPr>
            <w:tcW w:w="23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rsidR="00D23DE4" w:rsidRDefault="00EF56A4">
            <w:r>
              <w:rPr>
                <w:color w:val="000000"/>
                <w:sz w:val="18"/>
                <w:szCs w:val="18"/>
              </w:rPr>
              <w:t>Standart prosedür yok</w:t>
            </w:r>
          </w:p>
        </w:tc>
        <w:tc>
          <w:tcPr>
            <w:tcW w:w="23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T/R 61-01 seyahat çerçevesi</w:t>
            </w:r>
          </w:p>
        </w:tc>
        <w:tc>
          <w:tcPr>
            <w:tcW w:w="2426"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D23DE4" w:rsidRDefault="00EF56A4">
            <w:r>
              <w:rPr>
                <w:color w:val="000000"/>
                <w:sz w:val="18"/>
                <w:szCs w:val="18"/>
              </w:rPr>
              <w:t>90 güne kadar kendi lisansıyla faaliyet (T/R 61-01)</w:t>
            </w:r>
          </w:p>
        </w:tc>
      </w:tr>
      <w:tr w:rsidR="00D23DE4">
        <w:tc>
          <w:tcPr>
            <w:tcW w:w="2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rsidR="00D23DE4" w:rsidRDefault="00EF56A4">
            <w:r>
              <w:rPr>
                <w:b/>
                <w:bCs/>
                <w:color w:val="000000"/>
                <w:sz w:val="18"/>
                <w:szCs w:val="18"/>
              </w:rPr>
              <w:t>FT8/Winlink/SDR</w:t>
            </w:r>
          </w:p>
        </w:tc>
        <w:tc>
          <w:tcPr>
            <w:tcW w:w="23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rsidR="00D23DE4" w:rsidRDefault="00EF56A4">
            <w:r>
              <w:rPr>
                <w:color w:val="000000"/>
                <w:sz w:val="18"/>
                <w:szCs w:val="18"/>
              </w:rPr>
              <w:t>Emisyon tipinde yok; kapsam belirsiz</w:t>
            </w:r>
          </w:p>
        </w:tc>
        <w:tc>
          <w:tcPr>
            <w:tcW w:w="23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R1 Bandplan'da segment tanımlı</w:t>
            </w:r>
          </w:p>
        </w:tc>
        <w:tc>
          <w:tcPr>
            <w:tcW w:w="2426"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D23DE4" w:rsidRDefault="00EF56A4">
            <w:r>
              <w:rPr>
                <w:color w:val="000000"/>
                <w:sz w:val="18"/>
                <w:szCs w:val="18"/>
              </w:rPr>
              <w:t>DE/GB/US: Lisans kapsamında; bandplana entegre</w:t>
            </w:r>
          </w:p>
        </w:tc>
      </w:tr>
      <w:tr w:rsidR="00D23DE4">
        <w:tc>
          <w:tcPr>
            <w:tcW w:w="2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rsidR="00D23DE4" w:rsidRDefault="00EF56A4">
            <w:r>
              <w:rPr>
                <w:b/>
                <w:bCs/>
                <w:color w:val="000000"/>
                <w:sz w:val="18"/>
                <w:szCs w:val="18"/>
              </w:rPr>
              <w:t>RX özgürlüğü</w:t>
            </w:r>
          </w:p>
        </w:tc>
        <w:tc>
          <w:tcPr>
            <w:tcW w:w="23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rsidR="00D23DE4" w:rsidRDefault="00EF56A4">
            <w:r>
              <w:rPr>
                <w:color w:val="000000"/>
                <w:sz w:val="18"/>
                <w:szCs w:val="18"/>
              </w:rPr>
              <w:t>Kodifiye edilmemiş; TCK 132/133 riski</w:t>
            </w:r>
          </w:p>
        </w:tc>
        <w:tc>
          <w:tcPr>
            <w:tcW w:w="23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Uluslararası norm: dinleme serbest</w:t>
            </w:r>
          </w:p>
        </w:tc>
        <w:tc>
          <w:tcPr>
            <w:tcW w:w="2426"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D23DE4" w:rsidRDefault="00EF56A4">
            <w:r>
              <w:rPr>
                <w:color w:val="000000"/>
                <w:sz w:val="18"/>
                <w:szCs w:val="18"/>
              </w:rPr>
              <w:t>DE: TKG §89; US: ECPA 18 USC §2511</w:t>
            </w:r>
          </w:p>
        </w:tc>
      </w:tr>
      <w:tr w:rsidR="00D23DE4">
        <w:tc>
          <w:tcPr>
            <w:tcW w:w="2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rsidR="00D23DE4" w:rsidRDefault="00EF56A4">
            <w:r>
              <w:rPr>
                <w:b/>
                <w:bCs/>
                <w:color w:val="000000"/>
                <w:sz w:val="18"/>
                <w:szCs w:val="18"/>
              </w:rPr>
              <w:t>Bireysel role</w:t>
            </w:r>
          </w:p>
        </w:tc>
        <w:tc>
          <w:tcPr>
            <w:tcW w:w="23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rsidR="00D23DE4" w:rsidRDefault="00EF56A4">
            <w:r>
              <w:rPr>
                <w:color w:val="000000"/>
                <w:sz w:val="18"/>
                <w:szCs w:val="18"/>
              </w:rPr>
              <w:t>Yalnızca dernek</w:t>
            </w:r>
          </w:p>
        </w:tc>
        <w:tc>
          <w:tcPr>
            <w:tcW w:w="23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Koordinasyonla bireysel işletim mümkün</w:t>
            </w:r>
          </w:p>
        </w:tc>
        <w:tc>
          <w:tcPr>
            <w:tcW w:w="2426"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D23DE4" w:rsidRDefault="00EF56A4">
            <w:r>
              <w:rPr>
                <w:color w:val="000000"/>
                <w:sz w:val="18"/>
                <w:szCs w:val="18"/>
              </w:rPr>
              <w:t>US: FCC 97.205; GB: Ofcom NoV bireysel</w:t>
            </w:r>
          </w:p>
        </w:tc>
      </w:tr>
      <w:tr w:rsidR="00D23DE4">
        <w:tc>
          <w:tcPr>
            <w:tcW w:w="2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rsidR="00D23DE4" w:rsidRDefault="00EF56A4">
            <w:r>
              <w:rPr>
                <w:b/>
                <w:bCs/>
                <w:color w:val="000000"/>
                <w:sz w:val="18"/>
                <w:szCs w:val="18"/>
              </w:rPr>
              <w:t>EMCOMM protokolü</w:t>
            </w:r>
          </w:p>
        </w:tc>
        <w:tc>
          <w:tcPr>
            <w:tcW w:w="23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rsidR="00D23DE4" w:rsidRDefault="00EF56A4">
            <w:r>
              <w:rPr>
                <w:color w:val="000000"/>
                <w:sz w:val="18"/>
                <w:szCs w:val="18"/>
              </w:rPr>
              <w:t>Tanım var (KEGM Md.4/1e); MOU yok</w:t>
            </w:r>
          </w:p>
        </w:tc>
        <w:tc>
          <w:tcPr>
            <w:tcW w:w="23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IARU ETG + MOU çerçevesi</w:t>
            </w:r>
          </w:p>
        </w:tc>
        <w:tc>
          <w:tcPr>
            <w:tcW w:w="2426"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D23DE4" w:rsidRDefault="00EF56A4">
            <w:r>
              <w:rPr>
                <w:color w:val="000000"/>
                <w:sz w:val="18"/>
                <w:szCs w:val="18"/>
              </w:rPr>
              <w:t>DE/AT: DARC ile ulusal afet kurumu MOU</w:t>
            </w:r>
          </w:p>
        </w:tc>
      </w:tr>
      <w:tr w:rsidR="00D23DE4">
        <w:tc>
          <w:tcPr>
            <w:tcW w:w="2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rsidR="00D23DE4" w:rsidRDefault="00EF56A4">
            <w:r>
              <w:rPr>
                <w:b/>
                <w:bCs/>
                <w:color w:val="000000"/>
                <w:sz w:val="18"/>
                <w:szCs w:val="18"/>
              </w:rPr>
              <w:t>WRC-23 23cm dipnotu</w:t>
            </w:r>
          </w:p>
        </w:tc>
        <w:tc>
          <w:tcPr>
            <w:tcW w:w="23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rsidR="00D23DE4" w:rsidRDefault="00EF56A4">
            <w:r>
              <w:rPr>
                <w:color w:val="000000"/>
                <w:sz w:val="18"/>
                <w:szCs w:val="18"/>
              </w:rPr>
              <w:t>MFP'ye henüz yansımadı (yürürlük: 01.01.2025)</w:t>
            </w:r>
          </w:p>
        </w:tc>
        <w:tc>
          <w:tcPr>
            <w:tcW w:w="23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Zorunlu ulusal uygulama</w:t>
            </w:r>
          </w:p>
        </w:tc>
        <w:tc>
          <w:tcPr>
            <w:tcW w:w="2426"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D23DE4" w:rsidRDefault="00EF56A4">
            <w:r>
              <w:rPr>
                <w:color w:val="000000"/>
                <w:sz w:val="18"/>
                <w:szCs w:val="18"/>
              </w:rPr>
              <w:t>CEPT üyesi idareler MFP'ye aldı</w:t>
            </w:r>
          </w:p>
        </w:tc>
      </w:tr>
      <w:tr w:rsidR="00D23DE4">
        <w:tc>
          <w:tcPr>
            <w:tcW w:w="2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rsidR="00D23DE4" w:rsidRDefault="00EF56A4">
            <w:r>
              <w:rPr>
                <w:b/>
                <w:bCs/>
                <w:color w:val="000000"/>
                <w:sz w:val="18"/>
                <w:szCs w:val="18"/>
              </w:rPr>
              <w:t>Girişim/şikayet mekanizması</w:t>
            </w:r>
          </w:p>
        </w:tc>
        <w:tc>
          <w:tcPr>
            <w:tcW w:w="23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rsidR="00D23DE4" w:rsidRDefault="00EF56A4">
            <w:r>
              <w:rPr>
                <w:color w:val="000000"/>
                <w:sz w:val="18"/>
                <w:szCs w:val="18"/>
              </w:rPr>
              <w:t>Tanımlı değil</w:t>
            </w:r>
          </w:p>
        </w:tc>
        <w:tc>
          <w:tcPr>
            <w:tcW w:w="23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Ulusal regülatör arabulucu rolünde</w:t>
            </w:r>
          </w:p>
        </w:tc>
        <w:tc>
          <w:tcPr>
            <w:tcW w:w="2426"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D23DE4" w:rsidRDefault="00EF56A4">
            <w:r>
              <w:rPr>
                <w:color w:val="000000"/>
                <w:sz w:val="18"/>
                <w:szCs w:val="18"/>
              </w:rPr>
              <w:t>CEPT ECC/DEC/(02)05 standart prosedür</w:t>
            </w:r>
          </w:p>
        </w:tc>
      </w:tr>
      <w:tr w:rsidR="00D23DE4">
        <w:tc>
          <w:tcPr>
            <w:tcW w:w="2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rsidR="00D23DE4" w:rsidRDefault="00EF56A4">
            <w:r>
              <w:rPr>
                <w:b/>
                <w:bCs/>
                <w:color w:val="000000"/>
                <w:sz w:val="18"/>
                <w:szCs w:val="18"/>
              </w:rPr>
              <w:t>Role erişim yönetimi</w:t>
            </w:r>
          </w:p>
        </w:tc>
        <w:tc>
          <w:tcPr>
            <w:tcW w:w="23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rsidR="00D23DE4" w:rsidRDefault="00EF56A4">
            <w:r>
              <w:rPr>
                <w:color w:val="000000"/>
                <w:sz w:val="18"/>
                <w:szCs w:val="18"/>
              </w:rPr>
              <w:t>Kulüp kararında; yasal dayanak zayıf</w:t>
            </w:r>
          </w:p>
        </w:tc>
        <w:tc>
          <w:tcPr>
            <w:tcW w:w="23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Koordinasyon org (orn. DARC, RSGB) rehberi</w:t>
            </w:r>
          </w:p>
        </w:tc>
        <w:tc>
          <w:tcPr>
            <w:tcW w:w="2426"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D23DE4" w:rsidRDefault="00EF56A4">
            <w:r>
              <w:rPr>
                <w:color w:val="000000"/>
                <w:sz w:val="18"/>
                <w:szCs w:val="18"/>
              </w:rPr>
              <w:t>DE: DARC koordinasyon; GB: RSGB; US: ARRL</w:t>
            </w:r>
          </w:p>
        </w:tc>
      </w:tr>
    </w:tbl>
    <w:p w:rsidR="00D23DE4" w:rsidRDefault="00D23DE4">
      <w:pPr>
        <w:spacing w:before="200"/>
      </w:pPr>
    </w:p>
    <w:p w:rsidR="00760C22" w:rsidRDefault="00760C22">
      <w:pPr>
        <w:rPr>
          <w:b/>
          <w:bCs/>
          <w:color w:val="1F4E79"/>
          <w:sz w:val="28"/>
          <w:szCs w:val="28"/>
        </w:rPr>
      </w:pPr>
      <w:r>
        <w:br w:type="page"/>
      </w:r>
    </w:p>
    <w:p w:rsidR="00D23DE4" w:rsidRDefault="00EF56A4">
      <w:pPr>
        <w:pStyle w:val="Heading10"/>
        <w:pBdr>
          <w:bottom w:val="single" w:sz="6" w:space="4" w:color="2E75B6"/>
        </w:pBdr>
      </w:pPr>
      <w:r>
        <w:lastRenderedPageBreak/>
        <w:t>5. Herkesin Anlayabileceği Özet</w:t>
      </w:r>
    </w:p>
    <w:p w:rsidR="00D23DE4" w:rsidRDefault="00EF56A4">
      <w:pPr>
        <w:pStyle w:val="Heading30"/>
      </w:pPr>
      <w:r>
        <w:t>Amatör telsizci ne yapabilir?</w:t>
      </w:r>
    </w:p>
    <w:p w:rsidR="00D23DE4" w:rsidRDefault="00EF56A4">
      <w:pPr>
        <w:spacing w:before="80" w:after="120"/>
      </w:pPr>
      <w:r>
        <w:t>KEGM belgesine sahip operatör; sabit, araç, el veya arazi istasyonuyla, bandplana uygun frekans ve güç sınırlarında, ayrıca telsiz ruhsatı, frekans tahsisi veya BTK izni almaksızın haberleşme edebilir. Yasal dayanak: 5809 EHK Md.37/3 + Anayasa Md.22.</w:t>
      </w:r>
    </w:p>
    <w:p w:rsidR="00D23DE4" w:rsidRDefault="00EF56A4">
      <w:pPr>
        <w:pStyle w:val="Heading30"/>
      </w:pPr>
      <w:r>
        <w:t>Denetim birimleri cihazınıza el koyarsa?</w:t>
      </w:r>
    </w:p>
    <w:p w:rsidR="00D23DE4" w:rsidRDefault="00EF56A4">
      <w:pPr>
        <w:spacing w:before="80" w:after="120"/>
      </w:pPr>
      <w:r>
        <w:t>5809 EHK Md.37/3 ve Anayasa Md.22 kapsamında haberleşme hürriyetiniz anayasal güvence altındadır. Belgenizi gösterin. Buna rağmen el koyma yoluna gidilirse yazılı tutanak isteyin ve BTK/KEGM'e yazılı başvuru yapın; belgeli amatör istasyonun muafiyeti 5809 Md.37/3'e dayanır.</w:t>
      </w:r>
    </w:p>
    <w:p w:rsidR="00D23DE4" w:rsidRDefault="00EF56A4">
      <w:pPr>
        <w:pStyle w:val="Heading30"/>
      </w:pPr>
      <w:r>
        <w:t>FT8 veya Winlink kullanabilir miyim? (GA-DIG)</w:t>
      </w:r>
    </w:p>
    <w:p w:rsidR="00D23DE4" w:rsidRDefault="00EF56A4">
      <w:pPr>
        <w:spacing w:before="80" w:after="120"/>
      </w:pPr>
      <w:r>
        <w:t>Bu modlar kamuya açık ve belgeli protokollerdir; ITU-RR Md.25'teki 'anlam gizleme amacı' testini karşılamazlar. Bununla birlikte BTK TAD 2021 bu modları listelemediği için teknik olarak gri alandadır. Kullanım pratikte yaygın; yasal netlik için TAD güncellemesi beklenmektedir.</w:t>
      </w:r>
    </w:p>
    <w:p w:rsidR="00D23DE4" w:rsidRDefault="00EF56A4">
      <w:pPr>
        <w:pStyle w:val="Heading30"/>
      </w:pPr>
      <w:r>
        <w:t>Gri alanda nasıl hareket edilir?</w:t>
      </w:r>
    </w:p>
    <w:p w:rsidR="00D23DE4" w:rsidRDefault="00EF56A4">
      <w:pPr>
        <w:pStyle w:val="ListeParagraf"/>
        <w:numPr>
          <w:ilvl w:val="0"/>
          <w:numId w:val="2"/>
        </w:numPr>
        <w:spacing w:before="40" w:after="60"/>
      </w:pPr>
      <w:r>
        <w:t>KEGM belgesini her zaman taşın.</w:t>
      </w:r>
    </w:p>
    <w:p w:rsidR="00D23DE4" w:rsidRDefault="00EF56A4">
      <w:pPr>
        <w:pStyle w:val="ListeParagraf"/>
        <w:numPr>
          <w:ilvl w:val="0"/>
          <w:numId w:val="2"/>
        </w:numPr>
        <w:spacing w:before="40" w:after="60"/>
      </w:pPr>
      <w:r>
        <w:t>5809 EHK Md.37/3 metnini ve bu belgeyi yanında bulundur.</w:t>
      </w:r>
    </w:p>
    <w:p w:rsidR="00D23DE4" w:rsidRDefault="00EF56A4">
      <w:pPr>
        <w:pStyle w:val="ListeParagraf"/>
        <w:numPr>
          <w:ilvl w:val="0"/>
          <w:numId w:val="2"/>
        </w:numPr>
        <w:spacing w:before="40" w:after="60"/>
      </w:pPr>
      <w:r>
        <w:t>FTM Tablo 25'teki güç ve frekans sınırlarında kal.</w:t>
      </w:r>
    </w:p>
    <w:p w:rsidR="00D23DE4" w:rsidRDefault="00EF56A4">
      <w:pPr>
        <w:pStyle w:val="ListeParagraf"/>
        <w:numPr>
          <w:ilvl w:val="0"/>
          <w:numId w:val="2"/>
        </w:numPr>
        <w:spacing w:before="40" w:after="60"/>
      </w:pPr>
      <w:r>
        <w:t>Uyuşmazlıkta yazılı itiraz yolunu sec; BTK'ya başvur.</w:t>
      </w:r>
    </w:p>
    <w:p w:rsidR="00D23DE4" w:rsidRDefault="00EF56A4">
      <w:pPr>
        <w:pStyle w:val="ListeParagraf"/>
        <w:numPr>
          <w:ilvl w:val="0"/>
          <w:numId w:val="2"/>
        </w:numPr>
        <w:spacing w:before="40" w:after="60"/>
      </w:pPr>
      <w:r>
        <w:t>amatör telsiz dernek ve kulüpleri'a üye ol; kolektif hukuki izleme bireysel girişimden daha etkilidir.</w:t>
      </w:r>
    </w:p>
    <w:p w:rsidR="00D23DE4" w:rsidRDefault="00D23DE4"/>
    <w:p w:rsidR="00D23DE4" w:rsidRDefault="00EF56A4">
      <w:pPr>
        <w:pStyle w:val="Heading30"/>
      </w:pPr>
      <w:r>
        <w:t>Hangi frekanslarda hangi sınıf çalışabilir? (GA-BAND-1)</w:t>
      </w:r>
    </w:p>
    <w:p w:rsidR="00D23DE4" w:rsidRDefault="00EF56A4">
      <w:r>
        <w:t>A sınıfı tüm amatör bantlara tam yetkiyle erişebilir. B sınıfı VHF/UHF bantlarda (144, 430 MHz) çalışabilir; ayrıca kendi imalatı cihazla 40m (7000–7100 kHz) ve 10m (28–29.7 MHz) bantlarında 5W ile HF'e de girebilir. C sınıfı yalnızca 144 ve 430 MHz bantlarında, el telsizinde 5W FM ile çalışabilir. 50 MHz: yalnızca A ve B sınıfı. Kaynak: BTK FTM Teknik Ölçütler Tablo 25.</w:t>
      </w:r>
    </w:p>
    <w:p w:rsidR="00D23DE4" w:rsidRDefault="00D23DE4"/>
    <w:p w:rsidR="00D23DE4" w:rsidRDefault="00EF56A4">
      <w:pPr>
        <w:pStyle w:val="Heading30"/>
      </w:pPr>
      <w:r>
        <w:t>Meshtastic veya LoRa cihazımı kullanabilir miyim? (GA-LORA)</w:t>
      </w:r>
    </w:p>
    <w:p w:rsidR="00D23DE4" w:rsidRDefault="00EF56A4">
      <w:r>
        <w:t>868 MHz preset'li Meshtastic: lisanssız kullanılabilir (FTM-muaf SRD, 25 mW). 433 MHz: FTM-muaf SRD olarak kullanılabilir ancak amatör callsign eklenmemeli. 915 MHz preset: Türkiye'de yasadışı — 915 MHz GSM/LTE hücresel spektrumudur, FTM tablosunda yer almaz; firmware ile 868 MHz'e alın. LoRa-APRS I-gate (yalnız alıcı): lisanssız; TX beacon callsign ile gönderim amatör lisansı gerektirir.</w:t>
      </w:r>
    </w:p>
    <w:p w:rsidR="00D23DE4" w:rsidRDefault="00D23DE4"/>
    <w:p w:rsidR="00D23DE4" w:rsidRDefault="00EF56A4">
      <w:pPr>
        <w:pStyle w:val="Heading30"/>
      </w:pPr>
      <w:r>
        <w:t>AREDN mesh ağı kurabilir miyim? (GA-AREDN)</w:t>
      </w:r>
    </w:p>
    <w:p w:rsidR="00D23DE4" w:rsidRDefault="00EF56A4">
      <w:r>
        <w:t>AREDN, Ubiquiti gibi WiFi donanımı üzerinde 2.4/5.8 GHz amatör bantlarda mesh ağ kurar. Türkiye'de bu bantlar BTK MFP'de ikincil amatör tahsisli; ancak TAD parametresi eksik. Pratik öneri: A veya B sınıfı amatör lisansıyla, amatör çağrı işareti yayınlayarak kullanılabilir; lisanssız WiFi modunda kullanım gri alandadır.</w:t>
      </w:r>
    </w:p>
    <w:p w:rsidR="00D23DE4" w:rsidRDefault="00D23DE4"/>
    <w:p w:rsidR="00D23DE4" w:rsidRDefault="00EF56A4">
      <w:pPr>
        <w:pStyle w:val="Heading30"/>
      </w:pPr>
      <w:r>
        <w:t>Araçta telsiz bulundurabilir miyim? (GA-ARAC)</w:t>
      </w:r>
    </w:p>
    <w:p w:rsidR="00D23DE4" w:rsidRDefault="00EF56A4">
      <w:r>
        <w:t>BTK FTM Tablo 25 amatör telsiz istasyonu tanımı 'sabit, araç ve el telsiz cihazlarını' açıkça kapsar; araç telsizi FTM muafiyeti içindedir, ayrıca kurulum izni gerekmez. Saç delme gerektiren sabit montajlarda araç servisine yaptırın. Sürüş sırasında el telsizini elle tutmaktan kaçının; eller serbest kit veya sabit montaj tercih edin.</w:t>
      </w:r>
    </w:p>
    <w:p w:rsidR="00D23DE4" w:rsidRDefault="00D23DE4"/>
    <w:p w:rsidR="00D23DE4" w:rsidRDefault="00EF56A4">
      <w:pPr>
        <w:pStyle w:val="Heading30"/>
      </w:pPr>
      <w:r>
        <w:t>Parkta (POTA) telsiz kullanabilir miyim? (GA-POTA)</w:t>
      </w:r>
    </w:p>
    <w:p w:rsidR="00D23DE4" w:rsidRDefault="00EF56A4">
      <w:r>
        <w:t>FTM muafiyeti yalnızca frekans spektrumunu kapsar; arazi kullanım izni ayrıdır. Belediye parkları ve ormanlarda kısa süreli bireysel kullanım genellikle ek izin gerektirmez. Milli park sınırlarında milli park müdürlüğüyle önceden iletişime geçin. 915 MHz gibi yasadışı frekans kullanmayın. Anten yüksekliği &lt; 3 m ise çoğu durumda sorun çıkmaz.</w:t>
      </w:r>
    </w:p>
    <w:p w:rsidR="00D23DE4" w:rsidRDefault="00D23DE4"/>
    <w:p w:rsidR="00D23DE4" w:rsidRDefault="00EF56A4">
      <w:pPr>
        <w:pStyle w:val="Heading30"/>
      </w:pPr>
      <w:r>
        <w:t>Kanal listeme askerî frekans kaydedersem sorun olur mu? (GA-RX/Kanal)</w:t>
      </w:r>
    </w:p>
    <w:p w:rsidR="00D23DE4" w:rsidRDefault="00EF56A4" w:rsidP="000A506A">
      <w:r>
        <w:lastRenderedPageBreak/>
        <w:t>Kaydedilen frekans listesi, cihaza el konulduğunda CMK Md.134 kapsamında inceleme kapsamına girer ve savcılık tarafından 'kasıtlı izleme hazırlığı' kanıtı olarak kullanılabilir. Anlık tarama (kaydetmeksizin dinleme) aynı riski taşımaz. Cihaz hafızanızı yalnızca amatör/yayıncilik bantlarıyla sınırlı tutun.</w:t>
      </w:r>
    </w:p>
    <w:p w:rsidR="00245ED4" w:rsidRDefault="00310E17">
      <w:pPr>
        <w:pStyle w:val="Heading30"/>
      </w:pPr>
      <w:r>
        <w:t>Yurt dışında telsiz kullanabilir miyim? (GA-3)</w:t>
      </w:r>
    </w:p>
    <w:p w:rsidR="00245ED4" w:rsidRDefault="00310E17">
      <w:r>
        <w:t>A sınıfı belge sahipleri, KEGM'nin düzenlediği HAREC belgesi sayesinde CEPT T/R 61-01 uygulayan ülkelerde kısa süreli ziyarette (azami 3 ay) ek lisans almadan çalışabilir; ziyaret edilen ülkenin önek kurallarına uyulur (ör. DL/TA3XX). B ve C sınıfının HAREC muadili yoktur; ziyaret edilen ülkeden bireysel izin almak gerekir. Yabancı amatörlerin Türkiye'de geçici çalışma usulü ise mevzuatta açık değildir.</w:t>
      </w:r>
    </w:p>
    <w:p w:rsidR="00245ED4" w:rsidRDefault="00310E17">
      <w:pPr>
        <w:pStyle w:val="Heading30"/>
      </w:pPr>
      <w:r>
        <w:t>Telsizimi yurt dışına götürebilir miyim? (GA-4)</w:t>
      </w:r>
    </w:p>
    <w:p w:rsidR="00245ED4" w:rsidRDefault="00310E17">
      <w:r>
        <w:t>Evet; ancak standart bir prosedür yoktur. Çıkışta Gümrük Yönetmeliği Ek-71 (ticari nitelikte olmayan eşya geçici ihracat beyannamesi) düzenletin; cihazın marka/model/seri numarası belgede yer alsın ve dönüşte aynı belgeyi ibraz edin. Uygulama gümrük idareleri arasında farklılık gösterebilir; ATA Karnesi de bir seçenektir.</w:t>
      </w:r>
    </w:p>
    <w:p w:rsidR="00245ED4" w:rsidRDefault="00310E17">
      <w:pPr>
        <w:pStyle w:val="Heading30"/>
      </w:pPr>
      <w:r>
        <w:t>Apartmanda anten kurabilir miyim? (GA-6)</w:t>
      </w:r>
    </w:p>
    <w:p w:rsidR="00245ED4" w:rsidRDefault="00310E17">
      <w:r>
        <w:t>Çatı gibi ortak alanlara kurulum, 634 sayılı KMK Md.19 uyarınca kat maliklerinin onayına tabidir; amatör antene özgü bir muafiyet yoktur. Kendi bağımsız bölümünüzde (balkon, pencere) kurulum daha az sorunludur. Site/apartman yönetimiyle önceden yazılı mutabakat ve dağınık da olsa emsal kararların derlenmesi en pratik korunma yollarıdır.</w:t>
      </w:r>
    </w:p>
    <w:p w:rsidR="00245ED4" w:rsidRDefault="00310E17">
      <w:pPr>
        <w:pStyle w:val="Heading30"/>
      </w:pPr>
      <w:r>
        <w:t>EchoLink düğümü veya WebSDR çalıştırabilir miyim? (GA-NODE)</w:t>
      </w:r>
    </w:p>
    <w:p w:rsidR="00245ED4" w:rsidRDefault="00310E17">
      <w:r>
        <w:t>RF-internet köprüleri (EchoLink, AllStar, WebSDR, KiwiSDR) fiilen tolere edilmektedir; ancak 6112 sayılı Kanun'daki 'yayın' tanımı nedeniyle RTÜK boyutu belirsizdir. Amatör lisansla kişisel düğüm işletimi pratikte yaygındır; kamuya açık sürekli yayın görünümü vermekten kaçının. Resmî netlik için BTK+RTÜK ortak görüşü talep edilmektedir (Tablo B).</w:t>
      </w:r>
    </w:p>
    <w:p w:rsidR="00245ED4" w:rsidRDefault="00310E17">
      <w:pPr>
        <w:pStyle w:val="Heading30"/>
      </w:pPr>
      <w:r>
        <w:t>APRS digipeater veya röle kurabilir miyim? (GA-CROSS)</w:t>
      </w:r>
    </w:p>
    <w:p w:rsidR="00245ED4" w:rsidRDefault="00310E17">
      <w:r>
        <w:t>Röle işletimi uygulamada dernek tüzel kişiliğine bağlıdır; bireysel röle ve geçici cross-band tekrarlama mevzuatta tanımsızdır. APRS digipeater'lar de facto yaygındır (aprs.fi'de yüzlerce TR istasyonu) ama aynı belirsizliği taşır. En güvenli yol dernek/kulüp çatısı altında koordinasyondur.</w:t>
      </w:r>
    </w:p>
    <w:p w:rsidR="00245ED4" w:rsidRDefault="00310E17">
      <w:pPr>
        <w:pStyle w:val="Heading30"/>
      </w:pPr>
      <w:r>
        <w:t>İnternetten 'amatör telsiz' diye satılan POC cihaz alsam olur mu? (GA-POC)</w:t>
      </w:r>
    </w:p>
    <w:p w:rsidR="00245ED4" w:rsidRDefault="00310E17">
      <w:r>
        <w:t>Dikkat: POC (Push-to-Talk over Cellular) cihazlar hücresel şebeke (SIM kart) kullanır, amatör frekans spektrumunu hiç kullanmaz; amatör belge ve çağrı işaretiyle ilişkisi yoktur. 'Amatör telsiz' veya 'afet telsizi' diye pazarlanması yanıltıcıdır. Satın almadan önce cihazın amatör bantlarda RF verici olup olmadığını kontrol edin.</w:t>
      </w:r>
    </w:p>
    <w:p w:rsidR="00245ED4" w:rsidRDefault="00310E17">
      <w:pPr>
        <w:pStyle w:val="Heading30"/>
      </w:pPr>
      <w:r>
        <w:t>Röle mandalcılığını ve kasıtlı girişimi kime şikâyet ederim? (GA-ENFORC)</w:t>
      </w:r>
    </w:p>
    <w:p w:rsidR="00245ED4" w:rsidRDefault="00310E17">
      <w:r>
        <w:t>Denetim yetkisi yalnızca BTK/KEGM'dedir; bireysel 'frekans polisliğinin' yasal dayanağı yoktur. Girişimi tarih, saat, frekans ve mümkünse kayıtla belgeleyin ve BTK'ya yazılı bildirin. Kulüp/dernek üzerinden yapılan toplu başvurular bireysel şikâyetten daha etkilidir.</w:t>
      </w:r>
    </w:p>
    <w:p w:rsidR="00245ED4" w:rsidRDefault="00310E17">
      <w:pPr>
        <w:pStyle w:val="Heading30"/>
      </w:pPr>
      <w:r>
        <w:t>Vefat eden amatörün (Silent Key) çağrı işareti ne olur? (GA-SK)</w:t>
      </w:r>
    </w:p>
    <w:p w:rsidR="00245ED4" w:rsidRDefault="00310E17">
      <w:r>
        <w:t>Camiada yaygın algının aksine bu tanımsız değil: KEGM Yönetmeliği Md.7/2, vefat/vesayet hâlinde çağrı işaretinin — belgenin geçerlilik süresi içinde, aynı bölgede ikamet eden ve eşdeğer belgeye sahip bir varis/vasiye, hak sahipliği belgelenerek — tahsis edilebileceğini düzenler. Ancak dar bir mekanizmadır: süre sonrası akıbet açık değildir ve varisin zaten kendi belgesine sahip olması şartı çoğu aileyi kapsam dışı bırakır. Usulün netleştirilmesi KEGM'den talep edilmektedir (Tablo B, Taslak 9).</w:t>
      </w:r>
    </w:p>
    <w:p w:rsidR="00245ED4" w:rsidRDefault="00310E17">
      <w:pPr>
        <w:pStyle w:val="Heading30"/>
      </w:pPr>
      <w:r>
        <w:t>Başka bölgeye taşındım; çağrı işaretim değişir mi? (GA-CALL)</w:t>
      </w:r>
    </w:p>
    <w:p w:rsidR="00245ED4" w:rsidRDefault="00310E17">
      <w:r>
        <w:t>Üç ay içinde KEGM'e başvurmanız gerekir; ancak tam değişim zorunlu değildir — mevcut işaretinizi '/(bölge rakamı)' ekleyerek koruyabilirsiniz (ör. TA3A/4). Kalıcı ikamette bu korumanın süresiz kabul edilip edilmeyeceği belirsizdir; 'zorunlu tam değişim' yaygın ama yanlış bir algıdır.</w:t>
      </w:r>
    </w:p>
    <w:p w:rsidR="00245ED4" w:rsidRDefault="00310E17">
      <w:pPr>
        <w:pStyle w:val="Heading30"/>
      </w:pPr>
      <w:r>
        <w:t>İnternette herkese satılan ucuz telsizler sorun mu? (GA-CIHAZ)</w:t>
      </w:r>
    </w:p>
    <w:p w:rsidR="00245ED4" w:rsidRDefault="00310E17">
      <w:r>
        <w:t>Sorunun kaynağı belgeli amatör değil, uygunluk denetimi zayıf piyasadır. Bağımsız testlerde bu sınıf cihazların büyük bölümü istenmeyen emisyon limitlerini karşılamadı; BTK 2019'da UV-5R dahil bazı modelleri güvensiz ilan edip toplattı. Belgeli amatör olarak uygunluğu bilinen cihaz kullanın; cihaz devrederken tarih, alıcı ve seri numarası kaydı tutun — bu kayıt sizi cihazın sonraki kötüye kullanımına ilişkin şüpheden korur.</w:t>
      </w:r>
    </w:p>
    <w:p w:rsidR="00245ED4" w:rsidRDefault="00310E17">
      <w:pPr>
        <w:pStyle w:val="Heading30"/>
      </w:pPr>
      <w:r>
        <w:lastRenderedPageBreak/>
        <w:t>Amatörlerin afetteki rolü resmî mi? (GA-EMCOMM)</w:t>
      </w:r>
    </w:p>
    <w:p w:rsidR="00245ED4" w:rsidRDefault="00310E17">
      <w:r>
        <w:t>Kısmen: KEGM yönetmeliği afet haberleşmesini amatör istasyonun amaçları arasında sayar; ancak AFAD ile resmî protokol yoktur. IARU ETG bunun için MOU modeli önerir ve birçok ülkede uygulanır. 'Depremde lazım olur' bir bahane değildir — ama kural ihlaline kılıf da yapılmamalıdır; doğru yol rolün protokole bağlanmasıdır (talep Tablo B'dedir).</w:t>
      </w:r>
    </w:p>
    <w:p w:rsidR="00245ED4" w:rsidRDefault="00310E17">
      <w:r>
        <w:rPr>
          <w:i/>
        </w:rPr>
        <w:t>Bu özet bilgilendirme amaçlıdır ve hukuki tavsiye değildir. Her başlığın ayrıntısı ve birincil kaynakları §3'teki ilgili GA bölümündedir; kurumlara iletilecek talepler Tablo B'de, topluluk oylaması Uzlaşı Oy Pusulası'ndadır.</w:t>
      </w:r>
    </w:p>
    <w:p w:rsidR="000A506A" w:rsidRDefault="000A506A">
      <w:pPr>
        <w:rPr>
          <w:b/>
          <w:bCs/>
          <w:color w:val="1F4E79"/>
          <w:sz w:val="28"/>
          <w:szCs w:val="28"/>
        </w:rPr>
      </w:pPr>
      <w:r>
        <w:br w:type="page"/>
      </w:r>
    </w:p>
    <w:p w:rsidR="00D23DE4" w:rsidRDefault="00EF56A4">
      <w:pPr>
        <w:pStyle w:val="Heading10"/>
        <w:pBdr>
          <w:bottom w:val="single" w:sz="6" w:space="4" w:color="2E75B6"/>
        </w:pBdr>
      </w:pPr>
      <w:r>
        <w:lastRenderedPageBreak/>
        <w:t>6. Talep Özeti — Tablo B Bağlantısı</w:t>
      </w:r>
    </w:p>
    <w:p w:rsidR="00D23DE4" w:rsidRDefault="00EF56A4">
      <w:pPr>
        <w:spacing w:before="80" w:after="120"/>
      </w:pPr>
      <w:r>
        <w:t>Gri alanlar ve IARU eksikliklerine</w:t>
      </w:r>
      <w:r w:rsidR="00760C22">
        <w:t xml:space="preserve"> yönelik h</w:t>
      </w:r>
      <w:r>
        <w:t>er talep için gerekçe, dayanak, muhatap kurum ve örnek başvuru taslağı Tablo B'de hazırlanmıştır (22 talep). Aşağıdaki tablo 22 talebin tümünü özetler; gerekçeler, dayanaklar ve örnek başvuru taslakları Tablo B'dedir.</w:t>
      </w:r>
    </w:p>
    <w:tbl>
      <w:tblPr>
        <w:tblW w:w="9588"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516"/>
        <w:gridCol w:w="1452"/>
        <w:gridCol w:w="3145"/>
        <w:gridCol w:w="1560"/>
        <w:gridCol w:w="1077"/>
        <w:gridCol w:w="1838"/>
      </w:tblGrid>
      <w:tr w:rsidR="00D23DE4" w:rsidTr="00760C22">
        <w:trPr>
          <w:trHeight w:val="206"/>
        </w:trPr>
        <w:tc>
          <w:tcPr>
            <w:tcW w:w="516" w:type="dxa"/>
            <w:tcBorders>
              <w:top w:val="single" w:sz="1" w:space="0" w:color="2E75B6"/>
              <w:left w:val="single" w:sz="1" w:space="0" w:color="2E75B6"/>
              <w:bottom w:val="single" w:sz="1" w:space="0" w:color="2E75B6"/>
              <w:right w:val="single" w:sz="1" w:space="0" w:color="2E75B6"/>
            </w:tcBorders>
            <w:shd w:val="clear" w:color="auto" w:fill="1F4E79"/>
            <w:tcMar>
              <w:top w:w="80" w:type="dxa"/>
              <w:left w:w="120" w:type="dxa"/>
              <w:bottom w:w="80" w:type="dxa"/>
              <w:right w:w="120" w:type="dxa"/>
            </w:tcMar>
            <w:vAlign w:val="center"/>
          </w:tcPr>
          <w:p w:rsidR="00D23DE4" w:rsidRDefault="00EF56A4">
            <w:r>
              <w:rPr>
                <w:b/>
                <w:bCs/>
                <w:color w:val="FFFFFF"/>
                <w:sz w:val="18"/>
                <w:szCs w:val="18"/>
              </w:rPr>
              <w:t>#</w:t>
            </w:r>
          </w:p>
        </w:tc>
        <w:tc>
          <w:tcPr>
            <w:tcW w:w="1452" w:type="dxa"/>
            <w:tcBorders>
              <w:top w:val="single" w:sz="1" w:space="0" w:color="2E75B6"/>
              <w:left w:val="single" w:sz="1" w:space="0" w:color="2E75B6"/>
              <w:bottom w:val="single" w:sz="1" w:space="0" w:color="2E75B6"/>
              <w:right w:val="single" w:sz="1" w:space="0" w:color="2E75B6"/>
            </w:tcBorders>
            <w:shd w:val="clear" w:color="auto" w:fill="1F4E79"/>
            <w:tcMar>
              <w:top w:w="80" w:type="dxa"/>
              <w:left w:w="120" w:type="dxa"/>
              <w:bottom w:w="80" w:type="dxa"/>
              <w:right w:w="120" w:type="dxa"/>
            </w:tcMar>
            <w:vAlign w:val="center"/>
          </w:tcPr>
          <w:p w:rsidR="00D23DE4" w:rsidRDefault="00EF56A4">
            <w:r>
              <w:rPr>
                <w:b/>
                <w:bCs/>
                <w:color w:val="FFFFFF"/>
                <w:sz w:val="18"/>
                <w:szCs w:val="18"/>
              </w:rPr>
              <w:t>Kod</w:t>
            </w:r>
          </w:p>
        </w:tc>
        <w:tc>
          <w:tcPr>
            <w:tcW w:w="3145" w:type="dxa"/>
            <w:tcBorders>
              <w:top w:val="single" w:sz="1" w:space="0" w:color="2E75B6"/>
              <w:left w:val="single" w:sz="1" w:space="0" w:color="2E75B6"/>
              <w:bottom w:val="single" w:sz="1" w:space="0" w:color="2E75B6"/>
              <w:right w:val="single" w:sz="1" w:space="0" w:color="2E75B6"/>
            </w:tcBorders>
            <w:shd w:val="clear" w:color="auto" w:fill="1F4E79"/>
            <w:tcMar>
              <w:top w:w="80" w:type="dxa"/>
              <w:left w:w="120" w:type="dxa"/>
              <w:bottom w:w="80" w:type="dxa"/>
              <w:right w:w="120" w:type="dxa"/>
            </w:tcMar>
            <w:vAlign w:val="center"/>
          </w:tcPr>
          <w:p w:rsidR="00D23DE4" w:rsidRDefault="00EF56A4">
            <w:r>
              <w:rPr>
                <w:b/>
                <w:bCs/>
                <w:color w:val="FFFFFF"/>
                <w:sz w:val="18"/>
                <w:szCs w:val="18"/>
              </w:rPr>
              <w:t>Talep</w:t>
            </w:r>
          </w:p>
        </w:tc>
        <w:tc>
          <w:tcPr>
            <w:tcW w:w="1560" w:type="dxa"/>
            <w:tcBorders>
              <w:top w:val="single" w:sz="1" w:space="0" w:color="2E75B6"/>
              <w:left w:val="single" w:sz="1" w:space="0" w:color="2E75B6"/>
              <w:bottom w:val="single" w:sz="1" w:space="0" w:color="2E75B6"/>
              <w:right w:val="single" w:sz="1" w:space="0" w:color="2E75B6"/>
            </w:tcBorders>
            <w:shd w:val="clear" w:color="auto" w:fill="1F4E79"/>
            <w:tcMar>
              <w:top w:w="80" w:type="dxa"/>
              <w:left w:w="120" w:type="dxa"/>
              <w:bottom w:w="80" w:type="dxa"/>
              <w:right w:w="120" w:type="dxa"/>
            </w:tcMar>
            <w:vAlign w:val="center"/>
          </w:tcPr>
          <w:p w:rsidR="00D23DE4" w:rsidRDefault="00EF56A4">
            <w:r>
              <w:rPr>
                <w:b/>
                <w:bCs/>
                <w:color w:val="FFFFFF"/>
                <w:sz w:val="18"/>
                <w:szCs w:val="18"/>
              </w:rPr>
              <w:t>Muhatap</w:t>
            </w:r>
          </w:p>
        </w:tc>
        <w:tc>
          <w:tcPr>
            <w:tcW w:w="1077" w:type="dxa"/>
            <w:tcBorders>
              <w:top w:val="single" w:sz="1" w:space="0" w:color="2E75B6"/>
              <w:left w:val="single" w:sz="1" w:space="0" w:color="2E75B6"/>
              <w:bottom w:val="single" w:sz="1" w:space="0" w:color="2E75B6"/>
              <w:right w:val="single" w:sz="1" w:space="0" w:color="2E75B6"/>
            </w:tcBorders>
            <w:shd w:val="clear" w:color="auto" w:fill="1F4E79"/>
            <w:tcMar>
              <w:top w:w="80" w:type="dxa"/>
              <w:left w:w="120" w:type="dxa"/>
              <w:bottom w:w="80" w:type="dxa"/>
              <w:right w:w="120" w:type="dxa"/>
            </w:tcMar>
            <w:vAlign w:val="center"/>
          </w:tcPr>
          <w:p w:rsidR="00D23DE4" w:rsidRDefault="00EF56A4">
            <w:r>
              <w:rPr>
                <w:b/>
                <w:bCs/>
                <w:color w:val="FFFFFF"/>
                <w:sz w:val="18"/>
                <w:szCs w:val="18"/>
              </w:rPr>
              <w:t>Öncelik</w:t>
            </w:r>
          </w:p>
        </w:tc>
        <w:tc>
          <w:tcPr>
            <w:tcW w:w="1838" w:type="dxa"/>
            <w:tcBorders>
              <w:top w:val="single" w:sz="1" w:space="0" w:color="2E75B6"/>
              <w:left w:val="single" w:sz="1" w:space="0" w:color="2E75B6"/>
              <w:bottom w:val="single" w:sz="1" w:space="0" w:color="2E75B6"/>
              <w:right w:val="single" w:sz="1" w:space="0" w:color="2E75B6"/>
            </w:tcBorders>
            <w:shd w:val="clear" w:color="auto" w:fill="1F4E79"/>
            <w:tcMar>
              <w:top w:w="80" w:type="dxa"/>
              <w:left w:w="120" w:type="dxa"/>
              <w:bottom w:w="80" w:type="dxa"/>
              <w:right w:w="120" w:type="dxa"/>
            </w:tcMar>
            <w:vAlign w:val="center"/>
          </w:tcPr>
          <w:p w:rsidR="00D23DE4" w:rsidRDefault="00EF56A4">
            <w:r>
              <w:rPr>
                <w:b/>
                <w:bCs/>
                <w:color w:val="FFFFFF"/>
                <w:sz w:val="18"/>
                <w:szCs w:val="18"/>
              </w:rPr>
              <w:t>Etki</w:t>
            </w:r>
          </w:p>
        </w:tc>
      </w:tr>
      <w:tr w:rsidR="00D23DE4" w:rsidTr="00760C22">
        <w:trPr>
          <w:trHeight w:val="410"/>
        </w:trPr>
        <w:tc>
          <w:tcPr>
            <w:tcW w:w="516" w:type="dxa"/>
            <w:tcBorders>
              <w:top w:val="single" w:sz="1" w:space="0" w:color="AAAAAA"/>
              <w:left w:val="single" w:sz="1" w:space="0" w:color="AAAAAA"/>
              <w:bottom w:val="single" w:sz="1" w:space="0" w:color="AAAAAA"/>
              <w:right w:val="single" w:sz="1" w:space="0" w:color="AAAAAA"/>
            </w:tcBorders>
            <w:shd w:val="clear" w:color="auto" w:fill="FCE4D6"/>
            <w:tcMar>
              <w:top w:w="80" w:type="dxa"/>
              <w:left w:w="120" w:type="dxa"/>
              <w:bottom w:w="80" w:type="dxa"/>
              <w:right w:w="120" w:type="dxa"/>
            </w:tcMar>
          </w:tcPr>
          <w:p w:rsidR="007B3791" w:rsidRDefault="00201410">
            <w:r>
              <w:t>1</w:t>
            </w:r>
          </w:p>
        </w:tc>
        <w:tc>
          <w:tcPr>
            <w:tcW w:w="1452" w:type="dxa"/>
            <w:tcBorders>
              <w:top w:val="single" w:sz="1" w:space="0" w:color="AAAAAA"/>
              <w:left w:val="single" w:sz="1" w:space="0" w:color="AAAAAA"/>
              <w:bottom w:val="single" w:sz="1" w:space="0" w:color="AAAAAA"/>
              <w:right w:val="single" w:sz="1" w:space="0" w:color="AAAAAA"/>
            </w:tcBorders>
            <w:shd w:val="clear" w:color="auto" w:fill="FCE4D6"/>
            <w:tcMar>
              <w:top w:w="80" w:type="dxa"/>
              <w:left w:w="120" w:type="dxa"/>
              <w:bottom w:w="80" w:type="dxa"/>
              <w:right w:w="120" w:type="dxa"/>
            </w:tcMar>
          </w:tcPr>
          <w:p w:rsidR="00D23DE4" w:rsidRDefault="00EF56A4">
            <w:r>
              <w:rPr>
                <w:color w:val="000000"/>
                <w:sz w:val="18"/>
                <w:szCs w:val="18"/>
              </w:rPr>
              <w:t>GA-1</w:t>
            </w:r>
          </w:p>
        </w:tc>
        <w:tc>
          <w:tcPr>
            <w:tcW w:w="3145"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Amatör Telsizcilik Yönetmeliği çıkarılması</w:t>
            </w:r>
          </w:p>
        </w:tc>
        <w:tc>
          <w:tcPr>
            <w:tcW w:w="1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BTK</w:t>
            </w:r>
          </w:p>
        </w:tc>
        <w:tc>
          <w:tcPr>
            <w:tcW w:w="107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Çok Yüksek</w:t>
            </w:r>
          </w:p>
        </w:tc>
        <w:tc>
          <w:tcPr>
            <w:tcW w:w="1838"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Tüm operatörler</w:t>
            </w:r>
          </w:p>
        </w:tc>
      </w:tr>
      <w:tr w:rsidR="00D23DE4" w:rsidTr="00760C22">
        <w:trPr>
          <w:trHeight w:val="419"/>
        </w:trPr>
        <w:tc>
          <w:tcPr>
            <w:tcW w:w="516" w:type="dxa"/>
            <w:tcBorders>
              <w:top w:val="single" w:sz="1" w:space="0" w:color="AAAAAA"/>
              <w:left w:val="single" w:sz="1" w:space="0" w:color="AAAAAA"/>
              <w:bottom w:val="single" w:sz="1" w:space="0" w:color="AAAAAA"/>
              <w:right w:val="single" w:sz="1" w:space="0" w:color="AAAAAA"/>
            </w:tcBorders>
            <w:shd w:val="clear" w:color="auto" w:fill="FCE4D6"/>
            <w:tcMar>
              <w:top w:w="80" w:type="dxa"/>
              <w:left w:w="120" w:type="dxa"/>
              <w:bottom w:w="80" w:type="dxa"/>
              <w:right w:w="120" w:type="dxa"/>
            </w:tcMar>
          </w:tcPr>
          <w:p w:rsidR="007B3791" w:rsidRDefault="00201410">
            <w:r>
              <w:t>2</w:t>
            </w:r>
          </w:p>
        </w:tc>
        <w:tc>
          <w:tcPr>
            <w:tcW w:w="1452" w:type="dxa"/>
            <w:tcBorders>
              <w:top w:val="single" w:sz="1" w:space="0" w:color="AAAAAA"/>
              <w:left w:val="single" w:sz="1" w:space="0" w:color="AAAAAA"/>
              <w:bottom w:val="single" w:sz="1" w:space="0" w:color="AAAAAA"/>
              <w:right w:val="single" w:sz="1" w:space="0" w:color="AAAAAA"/>
            </w:tcBorders>
            <w:shd w:val="clear" w:color="auto" w:fill="FCE4D6"/>
            <w:tcMar>
              <w:top w:w="80" w:type="dxa"/>
              <w:left w:w="120" w:type="dxa"/>
              <w:bottom w:w="80" w:type="dxa"/>
              <w:right w:w="120" w:type="dxa"/>
            </w:tcMar>
          </w:tcPr>
          <w:p w:rsidR="00D23DE4" w:rsidRDefault="00EF56A4">
            <w:r>
              <w:rPr>
                <w:color w:val="000000"/>
                <w:sz w:val="18"/>
                <w:szCs w:val="18"/>
              </w:rPr>
              <w:t>GA-3</w:t>
            </w:r>
          </w:p>
        </w:tc>
        <w:tc>
          <w:tcPr>
            <w:tcW w:w="3145"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CEPT T/R 61-01/61-02 tanınması</w:t>
            </w:r>
          </w:p>
        </w:tc>
        <w:tc>
          <w:tcPr>
            <w:tcW w:w="1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Ulaştırma Bak.</w:t>
            </w:r>
          </w:p>
        </w:tc>
        <w:tc>
          <w:tcPr>
            <w:tcW w:w="107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Yüksek</w:t>
            </w:r>
          </w:p>
        </w:tc>
        <w:tc>
          <w:tcPr>
            <w:tcW w:w="1838"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Ulusl. amatörler</w:t>
            </w:r>
          </w:p>
        </w:tc>
      </w:tr>
      <w:tr w:rsidR="00D23DE4" w:rsidTr="00760C22">
        <w:trPr>
          <w:trHeight w:val="392"/>
        </w:trPr>
        <w:tc>
          <w:tcPr>
            <w:tcW w:w="516" w:type="dxa"/>
            <w:tcBorders>
              <w:top w:val="single" w:sz="1" w:space="0" w:color="AAAAAA"/>
              <w:left w:val="single" w:sz="1" w:space="0" w:color="AAAAAA"/>
              <w:bottom w:val="single" w:sz="1" w:space="0" w:color="AAAAAA"/>
              <w:right w:val="single" w:sz="1" w:space="0" w:color="AAAAAA"/>
            </w:tcBorders>
            <w:shd w:val="clear" w:color="auto" w:fill="FFF2CC"/>
            <w:tcMar>
              <w:top w:w="80" w:type="dxa"/>
              <w:left w:w="120" w:type="dxa"/>
              <w:bottom w:w="80" w:type="dxa"/>
              <w:right w:w="120" w:type="dxa"/>
            </w:tcMar>
          </w:tcPr>
          <w:p w:rsidR="007B3791" w:rsidRDefault="00201410">
            <w:r>
              <w:t>3</w:t>
            </w:r>
          </w:p>
        </w:tc>
        <w:tc>
          <w:tcPr>
            <w:tcW w:w="1452" w:type="dxa"/>
            <w:tcBorders>
              <w:top w:val="single" w:sz="1" w:space="0" w:color="AAAAAA"/>
              <w:left w:val="single" w:sz="1" w:space="0" w:color="AAAAAA"/>
              <w:bottom w:val="single" w:sz="1" w:space="0" w:color="AAAAAA"/>
              <w:right w:val="single" w:sz="1" w:space="0" w:color="AAAAAA"/>
            </w:tcBorders>
            <w:shd w:val="clear" w:color="auto" w:fill="FFF2CC"/>
            <w:tcMar>
              <w:top w:w="80" w:type="dxa"/>
              <w:left w:w="120" w:type="dxa"/>
              <w:bottom w:w="80" w:type="dxa"/>
              <w:right w:w="120" w:type="dxa"/>
            </w:tcMar>
          </w:tcPr>
          <w:p w:rsidR="00D23DE4" w:rsidRDefault="00EF56A4">
            <w:r>
              <w:rPr>
                <w:color w:val="000000"/>
                <w:sz w:val="18"/>
                <w:szCs w:val="18"/>
              </w:rPr>
              <w:t>GA-2</w:t>
            </w:r>
          </w:p>
        </w:tc>
        <w:tc>
          <w:tcPr>
            <w:tcW w:w="3145"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Belge sınıfı yetki tablosunun netleştirilmesi</w:t>
            </w:r>
          </w:p>
        </w:tc>
        <w:tc>
          <w:tcPr>
            <w:tcW w:w="1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KEGM/BTK</w:t>
            </w:r>
          </w:p>
        </w:tc>
        <w:tc>
          <w:tcPr>
            <w:tcW w:w="107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Yüksek</w:t>
            </w:r>
          </w:p>
        </w:tc>
        <w:tc>
          <w:tcPr>
            <w:tcW w:w="1838"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Tüm amatörler</w:t>
            </w:r>
          </w:p>
        </w:tc>
      </w:tr>
      <w:tr w:rsidR="00D23DE4" w:rsidTr="00760C22">
        <w:trPr>
          <w:trHeight w:val="410"/>
        </w:trPr>
        <w:tc>
          <w:tcPr>
            <w:tcW w:w="516" w:type="dxa"/>
            <w:tcBorders>
              <w:top w:val="single" w:sz="1" w:space="0" w:color="AAAAAA"/>
              <w:left w:val="single" w:sz="1" w:space="0" w:color="AAAAAA"/>
              <w:bottom w:val="single" w:sz="1" w:space="0" w:color="AAAAAA"/>
              <w:right w:val="single" w:sz="1" w:space="0" w:color="AAAAAA"/>
            </w:tcBorders>
            <w:shd w:val="clear" w:color="auto" w:fill="FFF2CC"/>
            <w:tcMar>
              <w:top w:w="80" w:type="dxa"/>
              <w:left w:w="120" w:type="dxa"/>
              <w:bottom w:w="80" w:type="dxa"/>
              <w:right w:w="120" w:type="dxa"/>
            </w:tcMar>
          </w:tcPr>
          <w:p w:rsidR="007B3791" w:rsidRDefault="00201410">
            <w:r>
              <w:t>4</w:t>
            </w:r>
          </w:p>
        </w:tc>
        <w:tc>
          <w:tcPr>
            <w:tcW w:w="1452" w:type="dxa"/>
            <w:tcBorders>
              <w:top w:val="single" w:sz="1" w:space="0" w:color="AAAAAA"/>
              <w:left w:val="single" w:sz="1" w:space="0" w:color="AAAAAA"/>
              <w:bottom w:val="single" w:sz="1" w:space="0" w:color="AAAAAA"/>
              <w:right w:val="single" w:sz="1" w:space="0" w:color="AAAAAA"/>
            </w:tcBorders>
            <w:shd w:val="clear" w:color="auto" w:fill="FFF2CC"/>
            <w:tcMar>
              <w:top w:w="80" w:type="dxa"/>
              <w:left w:w="120" w:type="dxa"/>
              <w:bottom w:w="80" w:type="dxa"/>
              <w:right w:w="120" w:type="dxa"/>
            </w:tcMar>
          </w:tcPr>
          <w:p w:rsidR="00D23DE4" w:rsidRDefault="00EF56A4">
            <w:r>
              <w:rPr>
                <w:color w:val="000000"/>
                <w:sz w:val="18"/>
                <w:szCs w:val="18"/>
              </w:rPr>
              <w:t>GA-RX</w:t>
            </w:r>
          </w:p>
        </w:tc>
        <w:tc>
          <w:tcPr>
            <w:tcW w:w="3145"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RX özgürlüğünü kodifiye eden düzenleme</w:t>
            </w:r>
          </w:p>
        </w:tc>
        <w:tc>
          <w:tcPr>
            <w:tcW w:w="1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BTK</w:t>
            </w:r>
          </w:p>
        </w:tc>
        <w:tc>
          <w:tcPr>
            <w:tcW w:w="107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Yüksek</w:t>
            </w:r>
          </w:p>
        </w:tc>
        <w:tc>
          <w:tcPr>
            <w:tcW w:w="1838"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Tüm amatörler</w:t>
            </w:r>
          </w:p>
        </w:tc>
      </w:tr>
      <w:tr w:rsidR="00D23DE4" w:rsidTr="00760C22">
        <w:trPr>
          <w:trHeight w:val="514"/>
        </w:trPr>
        <w:tc>
          <w:tcPr>
            <w:tcW w:w="516" w:type="dxa"/>
            <w:tcBorders>
              <w:top w:val="single" w:sz="1" w:space="0" w:color="AAAAAA"/>
              <w:left w:val="single" w:sz="1" w:space="0" w:color="AAAAAA"/>
              <w:bottom w:val="single" w:sz="1" w:space="0" w:color="AAAAAA"/>
              <w:right w:val="single" w:sz="1" w:space="0" w:color="AAAAAA"/>
            </w:tcBorders>
            <w:shd w:val="clear" w:color="auto" w:fill="FFF2CC"/>
            <w:tcMar>
              <w:top w:w="80" w:type="dxa"/>
              <w:left w:w="120" w:type="dxa"/>
              <w:bottom w:w="80" w:type="dxa"/>
              <w:right w:w="120" w:type="dxa"/>
            </w:tcMar>
          </w:tcPr>
          <w:p w:rsidR="007B3791" w:rsidRDefault="00201410">
            <w:r>
              <w:t>5</w:t>
            </w:r>
          </w:p>
        </w:tc>
        <w:tc>
          <w:tcPr>
            <w:tcW w:w="1452" w:type="dxa"/>
            <w:tcBorders>
              <w:top w:val="single" w:sz="1" w:space="0" w:color="AAAAAA"/>
              <w:left w:val="single" w:sz="1" w:space="0" w:color="AAAAAA"/>
              <w:bottom w:val="single" w:sz="1" w:space="0" w:color="AAAAAA"/>
              <w:right w:val="single" w:sz="1" w:space="0" w:color="AAAAAA"/>
            </w:tcBorders>
            <w:shd w:val="clear" w:color="auto" w:fill="FFF2CC"/>
            <w:tcMar>
              <w:top w:w="80" w:type="dxa"/>
              <w:left w:w="120" w:type="dxa"/>
              <w:bottom w:w="80" w:type="dxa"/>
              <w:right w:w="120" w:type="dxa"/>
            </w:tcMar>
          </w:tcPr>
          <w:p w:rsidR="007B3791" w:rsidRDefault="00201410">
            <w:r>
              <w:t>GA-RX/Kanal</w:t>
            </w:r>
          </w:p>
        </w:tc>
        <w:tc>
          <w:tcPr>
            <w:tcW w:w="3145"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7B3791" w:rsidRDefault="00760C22">
            <w:r>
              <w:rPr>
                <w:color w:val="000000"/>
                <w:sz w:val="18"/>
                <w:szCs w:val="18"/>
              </w:rPr>
              <w:t xml:space="preserve">Kanal hafızası frekans kaydı - </w:t>
            </w:r>
            <w:r w:rsidR="00201410" w:rsidRPr="00760C22">
              <w:rPr>
                <w:color w:val="000000"/>
                <w:sz w:val="18"/>
                <w:szCs w:val="18"/>
              </w:rPr>
              <w:t xml:space="preserve"> teknik açıklama ve delil takdiri</w:t>
            </w:r>
          </w:p>
        </w:tc>
        <w:tc>
          <w:tcPr>
            <w:tcW w:w="1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7B3791" w:rsidRPr="00760C22" w:rsidRDefault="00201410">
            <w:pPr>
              <w:rPr>
                <w:color w:val="000000"/>
                <w:sz w:val="18"/>
                <w:szCs w:val="18"/>
              </w:rPr>
            </w:pPr>
            <w:r w:rsidRPr="00760C22">
              <w:rPr>
                <w:color w:val="000000"/>
                <w:sz w:val="18"/>
                <w:szCs w:val="18"/>
              </w:rPr>
              <w:t>BTK + Adalet Bak.</w:t>
            </w:r>
          </w:p>
        </w:tc>
        <w:tc>
          <w:tcPr>
            <w:tcW w:w="107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7B3791" w:rsidRPr="00760C22" w:rsidRDefault="00201410">
            <w:pPr>
              <w:rPr>
                <w:color w:val="000000"/>
                <w:sz w:val="18"/>
                <w:szCs w:val="18"/>
              </w:rPr>
            </w:pPr>
            <w:r w:rsidRPr="00760C22">
              <w:rPr>
                <w:color w:val="000000"/>
                <w:sz w:val="18"/>
                <w:szCs w:val="18"/>
              </w:rPr>
              <w:t>Ort</w:t>
            </w:r>
            <w:r w:rsidR="00760C22">
              <w:rPr>
                <w:color w:val="000000"/>
                <w:sz w:val="18"/>
                <w:szCs w:val="18"/>
              </w:rPr>
              <w:t>a</w:t>
            </w:r>
          </w:p>
        </w:tc>
        <w:tc>
          <w:tcPr>
            <w:tcW w:w="1838"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7B3791" w:rsidRPr="00760C22" w:rsidRDefault="00201410">
            <w:pPr>
              <w:rPr>
                <w:color w:val="000000"/>
                <w:sz w:val="18"/>
                <w:szCs w:val="18"/>
              </w:rPr>
            </w:pPr>
            <w:r w:rsidRPr="00760C22">
              <w:rPr>
                <w:color w:val="000000"/>
                <w:sz w:val="18"/>
                <w:szCs w:val="18"/>
              </w:rPr>
              <w:t>Tüm amatörler</w:t>
            </w:r>
          </w:p>
        </w:tc>
      </w:tr>
      <w:tr w:rsidR="00D23DE4" w:rsidTr="00760C22">
        <w:trPr>
          <w:trHeight w:val="410"/>
        </w:trPr>
        <w:tc>
          <w:tcPr>
            <w:tcW w:w="516" w:type="dxa"/>
            <w:tcBorders>
              <w:top w:val="single" w:sz="1" w:space="0" w:color="AAAAAA"/>
              <w:left w:val="single" w:sz="1" w:space="0" w:color="AAAAAA"/>
              <w:bottom w:val="single" w:sz="1" w:space="0" w:color="AAAAAA"/>
              <w:right w:val="single" w:sz="1" w:space="0" w:color="AAAAAA"/>
            </w:tcBorders>
            <w:shd w:val="clear" w:color="auto" w:fill="FFF2CC"/>
            <w:tcMar>
              <w:top w:w="80" w:type="dxa"/>
              <w:left w:w="120" w:type="dxa"/>
              <w:bottom w:w="80" w:type="dxa"/>
              <w:right w:w="120" w:type="dxa"/>
            </w:tcMar>
          </w:tcPr>
          <w:p w:rsidR="007B3791" w:rsidRDefault="00201410">
            <w:r>
              <w:t>6</w:t>
            </w:r>
          </w:p>
        </w:tc>
        <w:tc>
          <w:tcPr>
            <w:tcW w:w="1452" w:type="dxa"/>
            <w:tcBorders>
              <w:top w:val="single" w:sz="1" w:space="0" w:color="AAAAAA"/>
              <w:left w:val="single" w:sz="1" w:space="0" w:color="AAAAAA"/>
              <w:bottom w:val="single" w:sz="1" w:space="0" w:color="AAAAAA"/>
              <w:right w:val="single" w:sz="1" w:space="0" w:color="AAAAAA"/>
            </w:tcBorders>
            <w:shd w:val="clear" w:color="auto" w:fill="FFF2CC"/>
            <w:tcMar>
              <w:top w:w="80" w:type="dxa"/>
              <w:left w:w="120" w:type="dxa"/>
              <w:bottom w:w="80" w:type="dxa"/>
              <w:right w:w="120" w:type="dxa"/>
            </w:tcMar>
          </w:tcPr>
          <w:p w:rsidR="00D23DE4" w:rsidRDefault="00EF56A4">
            <w:r>
              <w:rPr>
                <w:color w:val="000000"/>
                <w:sz w:val="18"/>
                <w:szCs w:val="18"/>
              </w:rPr>
              <w:t>GA-DIG</w:t>
            </w:r>
          </w:p>
        </w:tc>
        <w:tc>
          <w:tcPr>
            <w:tcW w:w="3145"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TAD 2021 güncelleme: FT8/Winlink/DMR/SDR</w:t>
            </w:r>
          </w:p>
        </w:tc>
        <w:tc>
          <w:tcPr>
            <w:tcW w:w="1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BTK</w:t>
            </w:r>
          </w:p>
        </w:tc>
        <w:tc>
          <w:tcPr>
            <w:tcW w:w="107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Yüksek</w:t>
            </w:r>
          </w:p>
        </w:tc>
        <w:tc>
          <w:tcPr>
            <w:tcW w:w="1838"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Dijital kullanıcıları</w:t>
            </w:r>
          </w:p>
        </w:tc>
      </w:tr>
      <w:tr w:rsidR="00D23DE4" w:rsidTr="00760C22">
        <w:trPr>
          <w:trHeight w:val="392"/>
        </w:trPr>
        <w:tc>
          <w:tcPr>
            <w:tcW w:w="516" w:type="dxa"/>
            <w:tcBorders>
              <w:top w:val="single" w:sz="1" w:space="0" w:color="AAAAAA"/>
              <w:left w:val="single" w:sz="1" w:space="0" w:color="AAAAAA"/>
              <w:bottom w:val="single" w:sz="1" w:space="0" w:color="AAAAAA"/>
              <w:right w:val="single" w:sz="1" w:space="0" w:color="AAAAAA"/>
            </w:tcBorders>
            <w:shd w:val="clear" w:color="auto" w:fill="FFF2CC"/>
            <w:tcMar>
              <w:top w:w="80" w:type="dxa"/>
              <w:left w:w="120" w:type="dxa"/>
              <w:bottom w:w="80" w:type="dxa"/>
              <w:right w:w="120" w:type="dxa"/>
            </w:tcMar>
          </w:tcPr>
          <w:p w:rsidR="007B3791" w:rsidRDefault="00201410">
            <w:r>
              <w:t>7</w:t>
            </w:r>
          </w:p>
        </w:tc>
        <w:tc>
          <w:tcPr>
            <w:tcW w:w="1452" w:type="dxa"/>
            <w:tcBorders>
              <w:top w:val="single" w:sz="1" w:space="0" w:color="AAAAAA"/>
              <w:left w:val="single" w:sz="1" w:space="0" w:color="AAAAAA"/>
              <w:bottom w:val="single" w:sz="1" w:space="0" w:color="AAAAAA"/>
              <w:right w:val="single" w:sz="1" w:space="0" w:color="AAAAAA"/>
            </w:tcBorders>
            <w:shd w:val="clear" w:color="auto" w:fill="FFF2CC"/>
            <w:tcMar>
              <w:top w:w="80" w:type="dxa"/>
              <w:left w:w="120" w:type="dxa"/>
              <w:bottom w:w="80" w:type="dxa"/>
              <w:right w:w="120" w:type="dxa"/>
            </w:tcMar>
          </w:tcPr>
          <w:p w:rsidR="00D23DE4" w:rsidRDefault="00EF56A4">
            <w:r>
              <w:rPr>
                <w:color w:val="000000"/>
                <w:sz w:val="18"/>
                <w:szCs w:val="18"/>
              </w:rPr>
              <w:t>GA-6</w:t>
            </w:r>
          </w:p>
        </w:tc>
        <w:tc>
          <w:tcPr>
            <w:tcW w:w="3145"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Anten kurulum güvencesi (KMK uyum)</w:t>
            </w:r>
          </w:p>
        </w:tc>
        <w:tc>
          <w:tcPr>
            <w:tcW w:w="1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Çevre Bak./BTK</w:t>
            </w:r>
          </w:p>
        </w:tc>
        <w:tc>
          <w:tcPr>
            <w:tcW w:w="107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Yüksek</w:t>
            </w:r>
          </w:p>
        </w:tc>
        <w:tc>
          <w:tcPr>
            <w:tcW w:w="1838"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Sabit istasyonlar</w:t>
            </w:r>
          </w:p>
        </w:tc>
      </w:tr>
      <w:tr w:rsidR="00D23DE4" w:rsidTr="00760C22">
        <w:trPr>
          <w:trHeight w:val="386"/>
        </w:trPr>
        <w:tc>
          <w:tcPr>
            <w:tcW w:w="516"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7B3791" w:rsidRDefault="00201410">
            <w:r>
              <w:t>8</w:t>
            </w:r>
          </w:p>
        </w:tc>
        <w:tc>
          <w:tcPr>
            <w:tcW w:w="1452"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D23DE4" w:rsidRDefault="00EF56A4">
            <w:r>
              <w:rPr>
                <w:color w:val="000000"/>
                <w:sz w:val="18"/>
                <w:szCs w:val="18"/>
              </w:rPr>
              <w:t>GA-CROSS</w:t>
            </w:r>
          </w:p>
        </w:tc>
        <w:tc>
          <w:tcPr>
            <w:tcW w:w="3145"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Bireysel role ve APRS yasallaştırılması</w:t>
            </w:r>
          </w:p>
        </w:tc>
        <w:tc>
          <w:tcPr>
            <w:tcW w:w="1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BTK/KEGM</w:t>
            </w:r>
          </w:p>
        </w:tc>
        <w:tc>
          <w:tcPr>
            <w:tcW w:w="107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Orta</w:t>
            </w:r>
          </w:p>
        </w:tc>
        <w:tc>
          <w:tcPr>
            <w:tcW w:w="1838"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Default="00EF56A4">
            <w:r>
              <w:rPr>
                <w:color w:val="000000"/>
                <w:sz w:val="18"/>
                <w:szCs w:val="18"/>
              </w:rPr>
              <w:t>Role/APRS kullan.</w:t>
            </w:r>
          </w:p>
        </w:tc>
      </w:tr>
      <w:tr w:rsidR="00D23DE4" w:rsidTr="00760C22">
        <w:trPr>
          <w:trHeight w:val="366"/>
        </w:trPr>
        <w:tc>
          <w:tcPr>
            <w:tcW w:w="516"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7B3791" w:rsidRDefault="00201410">
            <w:r>
              <w:t>9</w:t>
            </w:r>
          </w:p>
        </w:tc>
        <w:tc>
          <w:tcPr>
            <w:tcW w:w="1452"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D23DE4" w:rsidRDefault="00EF56A4">
            <w:r>
              <w:rPr>
                <w:color w:val="000000"/>
                <w:sz w:val="18"/>
                <w:szCs w:val="18"/>
              </w:rPr>
              <w:t>GA-NODE</w:t>
            </w:r>
          </w:p>
        </w:tc>
        <w:tc>
          <w:tcPr>
            <w:tcW w:w="3145"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Pr="003A7C8F" w:rsidRDefault="00EF56A4">
            <w:pPr>
              <w:rPr>
                <w:color w:val="000000"/>
                <w:sz w:val="18"/>
                <w:szCs w:val="18"/>
              </w:rPr>
            </w:pPr>
            <w:r>
              <w:rPr>
                <w:color w:val="000000"/>
                <w:sz w:val="18"/>
                <w:szCs w:val="18"/>
              </w:rPr>
              <w:t>EchoLink/WebSDR — RTUK/BTK ortak teyit</w:t>
            </w:r>
          </w:p>
        </w:tc>
        <w:tc>
          <w:tcPr>
            <w:tcW w:w="1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Pr="003A7C8F" w:rsidRDefault="00EF56A4">
            <w:pPr>
              <w:rPr>
                <w:color w:val="000000"/>
                <w:sz w:val="18"/>
                <w:szCs w:val="18"/>
              </w:rPr>
            </w:pPr>
            <w:r>
              <w:rPr>
                <w:color w:val="000000"/>
                <w:sz w:val="18"/>
                <w:szCs w:val="18"/>
              </w:rPr>
              <w:t>BTK+RTUK</w:t>
            </w:r>
          </w:p>
        </w:tc>
        <w:tc>
          <w:tcPr>
            <w:tcW w:w="107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Pr="003A7C8F" w:rsidRDefault="00EF56A4">
            <w:pPr>
              <w:rPr>
                <w:color w:val="000000"/>
                <w:sz w:val="18"/>
                <w:szCs w:val="18"/>
              </w:rPr>
            </w:pPr>
            <w:r>
              <w:rPr>
                <w:color w:val="000000"/>
                <w:sz w:val="18"/>
                <w:szCs w:val="18"/>
              </w:rPr>
              <w:t>Orta</w:t>
            </w:r>
          </w:p>
        </w:tc>
        <w:tc>
          <w:tcPr>
            <w:tcW w:w="1838"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Pr="003A7C8F" w:rsidRDefault="00EF56A4">
            <w:pPr>
              <w:rPr>
                <w:color w:val="000000"/>
                <w:sz w:val="18"/>
                <w:szCs w:val="18"/>
              </w:rPr>
            </w:pPr>
            <w:r>
              <w:rPr>
                <w:color w:val="000000"/>
                <w:sz w:val="18"/>
                <w:szCs w:val="18"/>
              </w:rPr>
              <w:t>Node işleticileri</w:t>
            </w:r>
          </w:p>
        </w:tc>
      </w:tr>
      <w:tr w:rsidR="00D23DE4" w:rsidTr="00760C22">
        <w:trPr>
          <w:trHeight w:val="410"/>
        </w:trPr>
        <w:tc>
          <w:tcPr>
            <w:tcW w:w="516"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7B3791" w:rsidRDefault="00201410">
            <w:r>
              <w:t>10</w:t>
            </w:r>
          </w:p>
        </w:tc>
        <w:tc>
          <w:tcPr>
            <w:tcW w:w="1452"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D23DE4" w:rsidRDefault="00EF56A4">
            <w:r>
              <w:rPr>
                <w:color w:val="000000"/>
                <w:sz w:val="18"/>
                <w:szCs w:val="18"/>
              </w:rPr>
              <w:t>GA-ENFORC</w:t>
            </w:r>
          </w:p>
        </w:tc>
        <w:tc>
          <w:tcPr>
            <w:tcW w:w="3145"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Pr="003A7C8F" w:rsidRDefault="00EF56A4">
            <w:pPr>
              <w:rPr>
                <w:color w:val="000000"/>
                <w:sz w:val="18"/>
                <w:szCs w:val="18"/>
              </w:rPr>
            </w:pPr>
            <w:r>
              <w:rPr>
                <w:color w:val="000000"/>
                <w:sz w:val="18"/>
                <w:szCs w:val="18"/>
              </w:rPr>
              <w:t>BTK girişim tespit kapasitesi + role rehberi</w:t>
            </w:r>
          </w:p>
        </w:tc>
        <w:tc>
          <w:tcPr>
            <w:tcW w:w="1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Pr="003A7C8F" w:rsidRDefault="00EF56A4">
            <w:pPr>
              <w:rPr>
                <w:color w:val="000000"/>
                <w:sz w:val="18"/>
                <w:szCs w:val="18"/>
              </w:rPr>
            </w:pPr>
            <w:r>
              <w:rPr>
                <w:color w:val="000000"/>
                <w:sz w:val="18"/>
                <w:szCs w:val="18"/>
              </w:rPr>
              <w:t>BTK</w:t>
            </w:r>
          </w:p>
        </w:tc>
        <w:tc>
          <w:tcPr>
            <w:tcW w:w="107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Pr="003A7C8F" w:rsidRDefault="00EF56A4">
            <w:pPr>
              <w:rPr>
                <w:color w:val="000000"/>
                <w:sz w:val="18"/>
                <w:szCs w:val="18"/>
              </w:rPr>
            </w:pPr>
            <w:r>
              <w:rPr>
                <w:color w:val="000000"/>
                <w:sz w:val="18"/>
                <w:szCs w:val="18"/>
              </w:rPr>
              <w:t>Orta</w:t>
            </w:r>
          </w:p>
        </w:tc>
        <w:tc>
          <w:tcPr>
            <w:tcW w:w="1838"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Pr="003A7C8F" w:rsidRDefault="00EF56A4">
            <w:pPr>
              <w:rPr>
                <w:color w:val="000000"/>
                <w:sz w:val="18"/>
                <w:szCs w:val="18"/>
              </w:rPr>
            </w:pPr>
            <w:r>
              <w:rPr>
                <w:color w:val="000000"/>
                <w:sz w:val="18"/>
                <w:szCs w:val="18"/>
              </w:rPr>
              <w:t>Tüm topluluk</w:t>
            </w:r>
          </w:p>
        </w:tc>
      </w:tr>
      <w:tr w:rsidR="00D23DE4" w:rsidTr="00760C22">
        <w:trPr>
          <w:trHeight w:val="410"/>
        </w:trPr>
        <w:tc>
          <w:tcPr>
            <w:tcW w:w="516"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7B3791" w:rsidRDefault="00201410">
            <w:r>
              <w:t>11</w:t>
            </w:r>
          </w:p>
        </w:tc>
        <w:tc>
          <w:tcPr>
            <w:tcW w:w="1452"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D23DE4" w:rsidRDefault="00EF56A4">
            <w:r>
              <w:rPr>
                <w:color w:val="000000"/>
                <w:sz w:val="18"/>
                <w:szCs w:val="18"/>
              </w:rPr>
              <w:t>GA-4</w:t>
            </w:r>
          </w:p>
        </w:tc>
        <w:tc>
          <w:tcPr>
            <w:tcW w:w="3145"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Pr="003A7C8F" w:rsidRDefault="00EF56A4">
            <w:pPr>
              <w:rPr>
                <w:color w:val="000000"/>
                <w:sz w:val="18"/>
                <w:szCs w:val="18"/>
              </w:rPr>
            </w:pPr>
            <w:r>
              <w:rPr>
                <w:color w:val="000000"/>
                <w:sz w:val="18"/>
                <w:szCs w:val="18"/>
              </w:rPr>
              <w:t>Gümrükte geçici cihaz çıkış prosedürü</w:t>
            </w:r>
          </w:p>
        </w:tc>
        <w:tc>
          <w:tcPr>
            <w:tcW w:w="1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Pr="003A7C8F" w:rsidRDefault="00EF56A4">
            <w:pPr>
              <w:rPr>
                <w:color w:val="000000"/>
                <w:sz w:val="18"/>
                <w:szCs w:val="18"/>
              </w:rPr>
            </w:pPr>
            <w:r>
              <w:rPr>
                <w:color w:val="000000"/>
                <w:sz w:val="18"/>
                <w:szCs w:val="18"/>
              </w:rPr>
              <w:t>Gümrük Bak.</w:t>
            </w:r>
          </w:p>
        </w:tc>
        <w:tc>
          <w:tcPr>
            <w:tcW w:w="107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Pr="003A7C8F" w:rsidRDefault="00EF56A4">
            <w:pPr>
              <w:rPr>
                <w:color w:val="000000"/>
                <w:sz w:val="18"/>
                <w:szCs w:val="18"/>
              </w:rPr>
            </w:pPr>
            <w:r>
              <w:rPr>
                <w:color w:val="000000"/>
                <w:sz w:val="18"/>
                <w:szCs w:val="18"/>
              </w:rPr>
              <w:t>Düşük-Orta</w:t>
            </w:r>
          </w:p>
        </w:tc>
        <w:tc>
          <w:tcPr>
            <w:tcW w:w="1838"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Pr="003A7C8F" w:rsidRDefault="00EF56A4">
            <w:pPr>
              <w:rPr>
                <w:color w:val="000000"/>
                <w:sz w:val="18"/>
                <w:szCs w:val="18"/>
              </w:rPr>
            </w:pPr>
            <w:r>
              <w:rPr>
                <w:color w:val="000000"/>
                <w:sz w:val="18"/>
                <w:szCs w:val="18"/>
              </w:rPr>
              <w:t>Seyahat amatörler</w:t>
            </w:r>
          </w:p>
        </w:tc>
      </w:tr>
      <w:tr w:rsidR="00D23DE4" w:rsidTr="00760C22">
        <w:trPr>
          <w:trHeight w:val="392"/>
        </w:trPr>
        <w:tc>
          <w:tcPr>
            <w:tcW w:w="516"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7B3791" w:rsidRDefault="00201410">
            <w:r>
              <w:t>12</w:t>
            </w:r>
          </w:p>
        </w:tc>
        <w:tc>
          <w:tcPr>
            <w:tcW w:w="1452"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D23DE4" w:rsidRDefault="00EF56A4">
            <w:r>
              <w:rPr>
                <w:color w:val="000000"/>
                <w:sz w:val="18"/>
                <w:szCs w:val="18"/>
              </w:rPr>
              <w:t>GA-POC</w:t>
            </w:r>
          </w:p>
        </w:tc>
        <w:tc>
          <w:tcPr>
            <w:tcW w:w="3145"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Pr="003A7C8F" w:rsidRDefault="00EF56A4">
            <w:pPr>
              <w:rPr>
                <w:color w:val="000000"/>
                <w:sz w:val="18"/>
                <w:szCs w:val="18"/>
              </w:rPr>
            </w:pPr>
            <w:r>
              <w:rPr>
                <w:color w:val="000000"/>
                <w:sz w:val="18"/>
                <w:szCs w:val="18"/>
              </w:rPr>
              <w:t>POC yanıltıcı pazarlama — ticari rehber</w:t>
            </w:r>
          </w:p>
        </w:tc>
        <w:tc>
          <w:tcPr>
            <w:tcW w:w="1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Pr="003A7C8F" w:rsidRDefault="00EF56A4">
            <w:pPr>
              <w:rPr>
                <w:color w:val="000000"/>
                <w:sz w:val="18"/>
                <w:szCs w:val="18"/>
              </w:rPr>
            </w:pPr>
            <w:r>
              <w:rPr>
                <w:color w:val="000000"/>
                <w:sz w:val="18"/>
                <w:szCs w:val="18"/>
              </w:rPr>
              <w:t>Ticaret Bak.</w:t>
            </w:r>
          </w:p>
        </w:tc>
        <w:tc>
          <w:tcPr>
            <w:tcW w:w="107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Pr="003A7C8F" w:rsidRDefault="00EF56A4">
            <w:pPr>
              <w:rPr>
                <w:color w:val="000000"/>
                <w:sz w:val="18"/>
                <w:szCs w:val="18"/>
              </w:rPr>
            </w:pPr>
            <w:r>
              <w:rPr>
                <w:color w:val="000000"/>
                <w:sz w:val="18"/>
                <w:szCs w:val="18"/>
              </w:rPr>
              <w:t>Düşük</w:t>
            </w:r>
          </w:p>
        </w:tc>
        <w:tc>
          <w:tcPr>
            <w:tcW w:w="1838"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D23DE4" w:rsidRPr="003A7C8F" w:rsidRDefault="00EF56A4">
            <w:pPr>
              <w:rPr>
                <w:color w:val="000000"/>
                <w:sz w:val="18"/>
                <w:szCs w:val="18"/>
              </w:rPr>
            </w:pPr>
            <w:r>
              <w:rPr>
                <w:color w:val="000000"/>
                <w:sz w:val="18"/>
                <w:szCs w:val="18"/>
              </w:rPr>
              <w:t>Tüketiciler</w:t>
            </w:r>
          </w:p>
        </w:tc>
      </w:tr>
      <w:tr w:rsidR="00201410" w:rsidTr="00760C22">
        <w:trPr>
          <w:trHeight w:val="410"/>
        </w:trPr>
        <w:tc>
          <w:tcPr>
            <w:tcW w:w="516"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201410" w:rsidRPr="00201410" w:rsidRDefault="00201410" w:rsidP="00201410">
            <w:pPr>
              <w:jc w:val="center"/>
              <w:rPr>
                <w:color w:val="000000"/>
                <w:sz w:val="18"/>
                <w:szCs w:val="18"/>
              </w:rPr>
            </w:pPr>
            <w:r w:rsidRPr="00201410">
              <w:rPr>
                <w:color w:val="000000"/>
                <w:sz w:val="18"/>
                <w:szCs w:val="18"/>
              </w:rPr>
              <w:t>13</w:t>
            </w:r>
          </w:p>
        </w:tc>
        <w:tc>
          <w:tcPr>
            <w:tcW w:w="1452"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201410" w:rsidRPr="00201410" w:rsidRDefault="00201410" w:rsidP="00201410">
            <w:pPr>
              <w:rPr>
                <w:color w:val="000000"/>
                <w:sz w:val="18"/>
                <w:szCs w:val="18"/>
              </w:rPr>
            </w:pPr>
            <w:r w:rsidRPr="00201410">
              <w:rPr>
                <w:color w:val="000000"/>
                <w:sz w:val="18"/>
                <w:szCs w:val="18"/>
              </w:rPr>
              <w:t>GA-BAND-2</w:t>
            </w:r>
          </w:p>
        </w:tc>
        <w:tc>
          <w:tcPr>
            <w:tcW w:w="3145"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70,0-70,5 MHz (4m) ikincil amatör tahsisi</w:t>
            </w:r>
          </w:p>
        </w:tc>
        <w:tc>
          <w:tcPr>
            <w:tcW w:w="1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BTK</w:t>
            </w:r>
          </w:p>
        </w:tc>
        <w:tc>
          <w:tcPr>
            <w:tcW w:w="107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Orta</w:t>
            </w:r>
          </w:p>
        </w:tc>
        <w:tc>
          <w:tcPr>
            <w:tcW w:w="1838"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VHF operatörleri</w:t>
            </w:r>
          </w:p>
        </w:tc>
      </w:tr>
      <w:tr w:rsidR="00201410" w:rsidTr="00760C22">
        <w:trPr>
          <w:trHeight w:val="410"/>
        </w:trPr>
        <w:tc>
          <w:tcPr>
            <w:tcW w:w="516"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201410" w:rsidRPr="00201410" w:rsidRDefault="00201410" w:rsidP="00201410">
            <w:pPr>
              <w:jc w:val="center"/>
              <w:rPr>
                <w:color w:val="000000"/>
                <w:sz w:val="18"/>
                <w:szCs w:val="18"/>
              </w:rPr>
            </w:pPr>
            <w:r w:rsidRPr="00201410">
              <w:rPr>
                <w:color w:val="000000"/>
                <w:sz w:val="18"/>
                <w:szCs w:val="18"/>
              </w:rPr>
              <w:t>14</w:t>
            </w:r>
          </w:p>
        </w:tc>
        <w:tc>
          <w:tcPr>
            <w:tcW w:w="1452"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201410" w:rsidRPr="00201410" w:rsidRDefault="00201410" w:rsidP="00201410">
            <w:pPr>
              <w:rPr>
                <w:color w:val="000000"/>
                <w:sz w:val="18"/>
                <w:szCs w:val="18"/>
              </w:rPr>
            </w:pPr>
            <w:r w:rsidRPr="00201410">
              <w:rPr>
                <w:color w:val="000000"/>
                <w:sz w:val="18"/>
                <w:szCs w:val="18"/>
              </w:rPr>
              <w:t>GA-BAND-3</w:t>
            </w:r>
          </w:p>
        </w:tc>
        <w:tc>
          <w:tcPr>
            <w:tcW w:w="3145"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Mikrodalga bantları için TAD teknik şartları</w:t>
            </w:r>
          </w:p>
        </w:tc>
        <w:tc>
          <w:tcPr>
            <w:tcW w:w="1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BTK</w:t>
            </w:r>
          </w:p>
        </w:tc>
        <w:tc>
          <w:tcPr>
            <w:tcW w:w="107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Orta</w:t>
            </w:r>
          </w:p>
        </w:tc>
        <w:tc>
          <w:tcPr>
            <w:tcW w:w="1838"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Mikrodalga/ATV</w:t>
            </w:r>
          </w:p>
        </w:tc>
      </w:tr>
      <w:tr w:rsidR="00201410" w:rsidTr="00760C22">
        <w:trPr>
          <w:trHeight w:val="410"/>
        </w:trPr>
        <w:tc>
          <w:tcPr>
            <w:tcW w:w="516"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201410" w:rsidRPr="00201410" w:rsidRDefault="00201410" w:rsidP="00201410">
            <w:pPr>
              <w:jc w:val="center"/>
              <w:rPr>
                <w:color w:val="000000"/>
                <w:sz w:val="18"/>
                <w:szCs w:val="18"/>
              </w:rPr>
            </w:pPr>
            <w:r w:rsidRPr="00201410">
              <w:rPr>
                <w:color w:val="000000"/>
                <w:sz w:val="18"/>
                <w:szCs w:val="18"/>
              </w:rPr>
              <w:t>15</w:t>
            </w:r>
          </w:p>
        </w:tc>
        <w:tc>
          <w:tcPr>
            <w:tcW w:w="1452"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201410" w:rsidRPr="00201410" w:rsidRDefault="00201410" w:rsidP="00201410">
            <w:pPr>
              <w:rPr>
                <w:color w:val="000000"/>
                <w:sz w:val="18"/>
                <w:szCs w:val="18"/>
              </w:rPr>
            </w:pPr>
            <w:r w:rsidRPr="00201410">
              <w:rPr>
                <w:color w:val="000000"/>
                <w:sz w:val="18"/>
                <w:szCs w:val="18"/>
              </w:rPr>
              <w:t>GA-ARAC</w:t>
            </w:r>
          </w:p>
        </w:tc>
        <w:tc>
          <w:tcPr>
            <w:tcW w:w="3145"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Mobil istasyon montaj ve kullanım kılavuzu</w:t>
            </w:r>
          </w:p>
        </w:tc>
        <w:tc>
          <w:tcPr>
            <w:tcW w:w="1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BTK</w:t>
            </w:r>
          </w:p>
        </w:tc>
        <w:tc>
          <w:tcPr>
            <w:tcW w:w="107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Düşük-Orta</w:t>
            </w:r>
          </w:p>
        </w:tc>
        <w:tc>
          <w:tcPr>
            <w:tcW w:w="1838"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Mobil operatörler</w:t>
            </w:r>
          </w:p>
        </w:tc>
      </w:tr>
      <w:tr w:rsidR="00201410" w:rsidTr="00760C22">
        <w:trPr>
          <w:trHeight w:val="410"/>
        </w:trPr>
        <w:tc>
          <w:tcPr>
            <w:tcW w:w="516"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201410" w:rsidRPr="00201410" w:rsidRDefault="00201410" w:rsidP="00201410">
            <w:pPr>
              <w:jc w:val="center"/>
              <w:rPr>
                <w:color w:val="000000"/>
                <w:sz w:val="18"/>
                <w:szCs w:val="18"/>
              </w:rPr>
            </w:pPr>
            <w:r w:rsidRPr="00201410">
              <w:rPr>
                <w:color w:val="000000"/>
                <w:sz w:val="18"/>
                <w:szCs w:val="18"/>
              </w:rPr>
              <w:t>16</w:t>
            </w:r>
          </w:p>
        </w:tc>
        <w:tc>
          <w:tcPr>
            <w:tcW w:w="1452"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201410" w:rsidRPr="00201410" w:rsidRDefault="00201410" w:rsidP="00201410">
            <w:pPr>
              <w:rPr>
                <w:color w:val="000000"/>
                <w:sz w:val="18"/>
                <w:szCs w:val="18"/>
              </w:rPr>
            </w:pPr>
            <w:r w:rsidRPr="00201410">
              <w:rPr>
                <w:color w:val="000000"/>
                <w:sz w:val="18"/>
                <w:szCs w:val="18"/>
              </w:rPr>
              <w:t>GA-POTA</w:t>
            </w:r>
          </w:p>
        </w:tc>
        <w:tc>
          <w:tcPr>
            <w:tcW w:w="3145"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POTA arazi izinleri 'hangi kurum' kılavuzu</w:t>
            </w:r>
          </w:p>
        </w:tc>
        <w:tc>
          <w:tcPr>
            <w:tcW w:w="1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Tarım-Orman/ÇŞİB</w:t>
            </w:r>
          </w:p>
        </w:tc>
        <w:tc>
          <w:tcPr>
            <w:tcW w:w="107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Düşük-Orta</w:t>
            </w:r>
          </w:p>
        </w:tc>
        <w:tc>
          <w:tcPr>
            <w:tcW w:w="1838"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Saha aktivasyonu</w:t>
            </w:r>
          </w:p>
        </w:tc>
      </w:tr>
      <w:tr w:rsidR="00201410" w:rsidTr="00760C22">
        <w:trPr>
          <w:trHeight w:val="392"/>
        </w:trPr>
        <w:tc>
          <w:tcPr>
            <w:tcW w:w="516"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201410" w:rsidRPr="00201410" w:rsidRDefault="00201410" w:rsidP="00201410">
            <w:pPr>
              <w:jc w:val="center"/>
              <w:rPr>
                <w:color w:val="000000"/>
                <w:sz w:val="18"/>
                <w:szCs w:val="18"/>
              </w:rPr>
            </w:pPr>
            <w:r w:rsidRPr="00201410">
              <w:rPr>
                <w:color w:val="000000"/>
                <w:sz w:val="18"/>
                <w:szCs w:val="18"/>
              </w:rPr>
              <w:t>17</w:t>
            </w:r>
          </w:p>
        </w:tc>
        <w:tc>
          <w:tcPr>
            <w:tcW w:w="1452"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201410" w:rsidRPr="00201410" w:rsidRDefault="00201410" w:rsidP="00201410">
            <w:pPr>
              <w:rPr>
                <w:color w:val="000000"/>
                <w:sz w:val="18"/>
                <w:szCs w:val="18"/>
              </w:rPr>
            </w:pPr>
            <w:r w:rsidRPr="00201410">
              <w:rPr>
                <w:color w:val="000000"/>
                <w:sz w:val="18"/>
                <w:szCs w:val="18"/>
              </w:rPr>
              <w:t>GA-AREDN</w:t>
            </w:r>
          </w:p>
        </w:tc>
        <w:tc>
          <w:tcPr>
            <w:tcW w:w="3145"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2,4/5,8 GHz TAD + 'kendi imalı cihaz' tanımı</w:t>
            </w:r>
          </w:p>
        </w:tc>
        <w:tc>
          <w:tcPr>
            <w:tcW w:w="1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BTK/KEGM</w:t>
            </w:r>
          </w:p>
        </w:tc>
        <w:tc>
          <w:tcPr>
            <w:tcW w:w="107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Düşük</w:t>
            </w:r>
          </w:p>
        </w:tc>
        <w:tc>
          <w:tcPr>
            <w:tcW w:w="1838"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Mesh kullanıcıları</w:t>
            </w:r>
          </w:p>
        </w:tc>
      </w:tr>
      <w:tr w:rsidR="00201410" w:rsidTr="00760C22">
        <w:trPr>
          <w:trHeight w:val="410"/>
        </w:trPr>
        <w:tc>
          <w:tcPr>
            <w:tcW w:w="516"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201410" w:rsidRPr="00201410" w:rsidRDefault="00201410" w:rsidP="00201410">
            <w:pPr>
              <w:jc w:val="center"/>
              <w:rPr>
                <w:color w:val="000000"/>
                <w:sz w:val="18"/>
                <w:szCs w:val="18"/>
              </w:rPr>
            </w:pPr>
            <w:r w:rsidRPr="00201410">
              <w:rPr>
                <w:color w:val="000000"/>
                <w:sz w:val="18"/>
                <w:szCs w:val="18"/>
              </w:rPr>
              <w:t>18</w:t>
            </w:r>
          </w:p>
        </w:tc>
        <w:tc>
          <w:tcPr>
            <w:tcW w:w="1452"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201410" w:rsidRPr="00201410" w:rsidRDefault="00201410" w:rsidP="00201410">
            <w:pPr>
              <w:rPr>
                <w:color w:val="000000"/>
                <w:sz w:val="18"/>
                <w:szCs w:val="18"/>
              </w:rPr>
            </w:pPr>
            <w:r w:rsidRPr="00201410">
              <w:rPr>
                <w:color w:val="000000"/>
                <w:sz w:val="18"/>
                <w:szCs w:val="18"/>
              </w:rPr>
              <w:t>GA-LORA</w:t>
            </w:r>
          </w:p>
        </w:tc>
        <w:tc>
          <w:tcPr>
            <w:tcW w:w="3145"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433 MHz SRD-amatör sınırı; 915 MHz uyarısı</w:t>
            </w:r>
          </w:p>
        </w:tc>
        <w:tc>
          <w:tcPr>
            <w:tcW w:w="1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BTK</w:t>
            </w:r>
          </w:p>
        </w:tc>
        <w:tc>
          <w:tcPr>
            <w:tcW w:w="107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Orta</w:t>
            </w:r>
          </w:p>
        </w:tc>
        <w:tc>
          <w:tcPr>
            <w:tcW w:w="1838"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LoRa/Meshtastic</w:t>
            </w:r>
          </w:p>
        </w:tc>
      </w:tr>
      <w:tr w:rsidR="00201410" w:rsidTr="00760C22">
        <w:trPr>
          <w:trHeight w:val="410"/>
        </w:trPr>
        <w:tc>
          <w:tcPr>
            <w:tcW w:w="516"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201410" w:rsidRPr="00201410" w:rsidRDefault="00201410" w:rsidP="00201410">
            <w:pPr>
              <w:jc w:val="center"/>
              <w:rPr>
                <w:color w:val="000000"/>
                <w:sz w:val="18"/>
                <w:szCs w:val="18"/>
              </w:rPr>
            </w:pPr>
            <w:r w:rsidRPr="00201410">
              <w:rPr>
                <w:color w:val="000000"/>
                <w:sz w:val="18"/>
                <w:szCs w:val="18"/>
              </w:rPr>
              <w:t>19</w:t>
            </w:r>
          </w:p>
        </w:tc>
        <w:tc>
          <w:tcPr>
            <w:tcW w:w="1452"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201410" w:rsidRPr="00201410" w:rsidRDefault="00201410" w:rsidP="00201410">
            <w:pPr>
              <w:rPr>
                <w:color w:val="000000"/>
                <w:sz w:val="18"/>
                <w:szCs w:val="18"/>
              </w:rPr>
            </w:pPr>
            <w:r w:rsidRPr="00201410">
              <w:rPr>
                <w:color w:val="000000"/>
                <w:sz w:val="18"/>
                <w:szCs w:val="18"/>
              </w:rPr>
              <w:t>GA-SK</w:t>
            </w:r>
          </w:p>
        </w:tc>
        <w:tc>
          <w:tcPr>
            <w:tcW w:w="3145"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Silent Key / çağrı işareti yaşam döngüsü</w:t>
            </w:r>
          </w:p>
        </w:tc>
        <w:tc>
          <w:tcPr>
            <w:tcW w:w="1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KEGM</w:t>
            </w:r>
          </w:p>
        </w:tc>
        <w:tc>
          <w:tcPr>
            <w:tcW w:w="107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Orta</w:t>
            </w:r>
          </w:p>
        </w:tc>
        <w:tc>
          <w:tcPr>
            <w:tcW w:w="1838"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Tüm camia</w:t>
            </w:r>
          </w:p>
        </w:tc>
      </w:tr>
      <w:tr w:rsidR="00201410" w:rsidTr="00760C22">
        <w:trPr>
          <w:trHeight w:val="318"/>
        </w:trPr>
        <w:tc>
          <w:tcPr>
            <w:tcW w:w="516"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201410" w:rsidRPr="00201410" w:rsidRDefault="00201410" w:rsidP="00201410">
            <w:pPr>
              <w:jc w:val="center"/>
              <w:rPr>
                <w:color w:val="000000"/>
                <w:sz w:val="18"/>
                <w:szCs w:val="18"/>
              </w:rPr>
            </w:pPr>
            <w:r w:rsidRPr="00201410">
              <w:rPr>
                <w:color w:val="000000"/>
                <w:sz w:val="18"/>
                <w:szCs w:val="18"/>
              </w:rPr>
              <w:t>20</w:t>
            </w:r>
          </w:p>
        </w:tc>
        <w:tc>
          <w:tcPr>
            <w:tcW w:w="1452"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201410" w:rsidRPr="00201410" w:rsidRDefault="00201410" w:rsidP="00201410">
            <w:pPr>
              <w:rPr>
                <w:color w:val="000000"/>
                <w:sz w:val="18"/>
                <w:szCs w:val="18"/>
              </w:rPr>
            </w:pPr>
            <w:r w:rsidRPr="00201410">
              <w:rPr>
                <w:color w:val="000000"/>
                <w:sz w:val="18"/>
                <w:szCs w:val="18"/>
              </w:rPr>
              <w:t>GA-CALL</w:t>
            </w:r>
          </w:p>
        </w:tc>
        <w:tc>
          <w:tcPr>
            <w:tcW w:w="3145"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Bölge değişiminde çağrı işareti taşınabilirliği</w:t>
            </w:r>
          </w:p>
        </w:tc>
        <w:tc>
          <w:tcPr>
            <w:tcW w:w="1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KEGM</w:t>
            </w:r>
          </w:p>
        </w:tc>
        <w:tc>
          <w:tcPr>
            <w:tcW w:w="107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Orta</w:t>
            </w:r>
          </w:p>
        </w:tc>
        <w:tc>
          <w:tcPr>
            <w:tcW w:w="1838"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Taşınan operatörler</w:t>
            </w:r>
          </w:p>
        </w:tc>
      </w:tr>
      <w:tr w:rsidR="00201410" w:rsidTr="00760C22">
        <w:trPr>
          <w:trHeight w:val="410"/>
        </w:trPr>
        <w:tc>
          <w:tcPr>
            <w:tcW w:w="516"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201410" w:rsidRPr="00201410" w:rsidRDefault="00201410" w:rsidP="00201410">
            <w:pPr>
              <w:jc w:val="center"/>
              <w:rPr>
                <w:color w:val="000000"/>
                <w:sz w:val="18"/>
                <w:szCs w:val="18"/>
              </w:rPr>
            </w:pPr>
            <w:r w:rsidRPr="00201410">
              <w:rPr>
                <w:color w:val="000000"/>
                <w:sz w:val="18"/>
                <w:szCs w:val="18"/>
              </w:rPr>
              <w:t>21</w:t>
            </w:r>
          </w:p>
        </w:tc>
        <w:tc>
          <w:tcPr>
            <w:tcW w:w="1452"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201410" w:rsidRPr="00201410" w:rsidRDefault="00201410" w:rsidP="00201410">
            <w:pPr>
              <w:rPr>
                <w:color w:val="000000"/>
                <w:sz w:val="18"/>
                <w:szCs w:val="18"/>
              </w:rPr>
            </w:pPr>
            <w:r w:rsidRPr="00201410">
              <w:rPr>
                <w:color w:val="000000"/>
                <w:sz w:val="18"/>
                <w:szCs w:val="18"/>
              </w:rPr>
              <w:t>GA-CIHAZ</w:t>
            </w:r>
          </w:p>
        </w:tc>
        <w:tc>
          <w:tcPr>
            <w:tcW w:w="3145"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Cihaz uygunluğu, satışta belge kontrolü, devir kaydı</w:t>
            </w:r>
          </w:p>
        </w:tc>
        <w:tc>
          <w:tcPr>
            <w:tcW w:w="1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BTK + Ticaret Bak.</w:t>
            </w:r>
          </w:p>
        </w:tc>
        <w:tc>
          <w:tcPr>
            <w:tcW w:w="107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Yüksek</w:t>
            </w:r>
          </w:p>
        </w:tc>
        <w:tc>
          <w:tcPr>
            <w:tcW w:w="1838"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Tüm camia + kamu</w:t>
            </w:r>
          </w:p>
        </w:tc>
      </w:tr>
      <w:tr w:rsidR="00201410" w:rsidTr="00760C22">
        <w:trPr>
          <w:trHeight w:val="32"/>
        </w:trPr>
        <w:tc>
          <w:tcPr>
            <w:tcW w:w="516"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201410" w:rsidRPr="00201410" w:rsidRDefault="00201410" w:rsidP="00201410">
            <w:pPr>
              <w:jc w:val="center"/>
              <w:rPr>
                <w:color w:val="000000"/>
                <w:sz w:val="18"/>
                <w:szCs w:val="18"/>
              </w:rPr>
            </w:pPr>
            <w:r w:rsidRPr="00201410">
              <w:rPr>
                <w:color w:val="000000"/>
                <w:sz w:val="18"/>
                <w:szCs w:val="18"/>
              </w:rPr>
              <w:t>22</w:t>
            </w:r>
          </w:p>
        </w:tc>
        <w:tc>
          <w:tcPr>
            <w:tcW w:w="1452" w:type="dxa"/>
            <w:tcBorders>
              <w:top w:val="single" w:sz="1" w:space="0" w:color="AAAAAA"/>
              <w:left w:val="single" w:sz="1" w:space="0" w:color="AAAAAA"/>
              <w:bottom w:val="single" w:sz="1" w:space="0" w:color="AAAAAA"/>
              <w:right w:val="single" w:sz="1" w:space="0" w:color="AAAAAA"/>
            </w:tcBorders>
            <w:shd w:val="clear" w:color="auto" w:fill="E2EFDA"/>
            <w:tcMar>
              <w:top w:w="80" w:type="dxa"/>
              <w:left w:w="120" w:type="dxa"/>
              <w:bottom w:w="80" w:type="dxa"/>
              <w:right w:w="120" w:type="dxa"/>
            </w:tcMar>
          </w:tcPr>
          <w:p w:rsidR="00201410" w:rsidRPr="00201410" w:rsidRDefault="00201410" w:rsidP="00201410">
            <w:pPr>
              <w:rPr>
                <w:color w:val="000000"/>
                <w:sz w:val="18"/>
                <w:szCs w:val="18"/>
              </w:rPr>
            </w:pPr>
            <w:r w:rsidRPr="00201410">
              <w:rPr>
                <w:color w:val="000000"/>
                <w:sz w:val="18"/>
                <w:szCs w:val="18"/>
              </w:rPr>
              <w:t>GA-EMCOMM</w:t>
            </w:r>
          </w:p>
        </w:tc>
        <w:tc>
          <w:tcPr>
            <w:tcW w:w="3145"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AFAD ile afet haberleşme protokolü (MOU)</w:t>
            </w:r>
          </w:p>
        </w:tc>
        <w:tc>
          <w:tcPr>
            <w:tcW w:w="1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AFAD + KEGM/BTK</w:t>
            </w:r>
          </w:p>
        </w:tc>
        <w:tc>
          <w:tcPr>
            <w:tcW w:w="107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Yüksek</w:t>
            </w:r>
          </w:p>
        </w:tc>
        <w:tc>
          <w:tcPr>
            <w:tcW w:w="1838"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rsidR="00201410" w:rsidRPr="003A7C8F" w:rsidRDefault="00201410" w:rsidP="00201410">
            <w:pPr>
              <w:rPr>
                <w:color w:val="000000"/>
                <w:sz w:val="18"/>
                <w:szCs w:val="18"/>
              </w:rPr>
            </w:pPr>
            <w:r w:rsidRPr="003A7C8F">
              <w:rPr>
                <w:color w:val="000000"/>
                <w:sz w:val="18"/>
                <w:szCs w:val="18"/>
              </w:rPr>
              <w:t>Tüm camia</w:t>
            </w:r>
          </w:p>
        </w:tc>
      </w:tr>
    </w:tbl>
    <w:p w:rsidR="00D23DE4" w:rsidRDefault="00D23DE4">
      <w:pPr>
        <w:spacing w:before="120"/>
      </w:pPr>
    </w:p>
    <w:p w:rsidR="00245ED4" w:rsidRDefault="00310E17">
      <w:r>
        <w:rPr>
          <w:i/>
        </w:rPr>
        <w:t>Not: IARU Bölge 1 Türkiye üyesi kuruluş TRAC'tır (bilgi amaçlı; bu belge herhangi bir derneğe rol atfetmez).</w:t>
      </w:r>
    </w:p>
    <w:sectPr w:rsidR="00245ED4" w:rsidSect="003A7C8F">
      <w:headerReference w:type="default" r:id="rId9"/>
      <w:footerReference w:type="default" r:id="rId10"/>
      <w:pgSz w:w="11906" w:h="16838"/>
      <w:pgMar w:top="993" w:right="1134"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4575" w:rsidRDefault="006B4575" w:rsidP="00D23DE4">
      <w:r>
        <w:separator/>
      </w:r>
    </w:p>
  </w:endnote>
  <w:endnote w:type="continuationSeparator" w:id="1">
    <w:p w:rsidR="006B4575" w:rsidRDefault="006B4575" w:rsidP="00D23DE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1410" w:rsidRDefault="00201410">
    <w:pPr>
      <w:pBdr>
        <w:top w:val="single" w:sz="4" w:space="4" w:color="2E75B6"/>
      </w:pBdr>
    </w:pPr>
    <w:r>
      <w:rPr>
        <w:color w:val="666666"/>
        <w:sz w:val="16"/>
        <w:szCs w:val="16"/>
      </w:rPr>
      <w:t xml:space="preserve">Sayfa </w:t>
    </w:r>
    <w:r w:rsidR="00BF3417">
      <w:rPr>
        <w:color w:val="666666"/>
        <w:sz w:val="16"/>
        <w:szCs w:val="16"/>
      </w:rPr>
      <w:fldChar w:fldCharType="begin"/>
    </w:r>
    <w:r>
      <w:rPr>
        <w:color w:val="666666"/>
        <w:sz w:val="16"/>
        <w:szCs w:val="16"/>
      </w:rPr>
      <w:instrText>PAGE</w:instrText>
    </w:r>
    <w:r w:rsidR="00BF3417">
      <w:rPr>
        <w:color w:val="666666"/>
        <w:sz w:val="16"/>
        <w:szCs w:val="16"/>
      </w:rPr>
      <w:fldChar w:fldCharType="separate"/>
    </w:r>
    <w:r w:rsidR="00824275">
      <w:rPr>
        <w:noProof/>
        <w:color w:val="666666"/>
        <w:sz w:val="16"/>
        <w:szCs w:val="16"/>
      </w:rPr>
      <w:t>9</w:t>
    </w:r>
    <w:r w:rsidR="00BF3417">
      <w:rPr>
        <w:color w:val="666666"/>
        <w:sz w:val="16"/>
        <w:szCs w:val="16"/>
      </w:rPr>
      <w:fldChar w:fldCharType="end"/>
    </w:r>
    <w:r>
      <w:rPr>
        <w:color w:val="666666"/>
        <w:sz w:val="16"/>
        <w:szCs w:val="16"/>
      </w:rPr>
      <w:t xml:space="preserve"> / </w:t>
    </w:r>
    <w:r w:rsidR="00BF3417">
      <w:rPr>
        <w:color w:val="666666"/>
        <w:sz w:val="16"/>
        <w:szCs w:val="16"/>
      </w:rPr>
      <w:fldChar w:fldCharType="begin"/>
    </w:r>
    <w:r>
      <w:rPr>
        <w:color w:val="666666"/>
        <w:sz w:val="16"/>
        <w:szCs w:val="16"/>
      </w:rPr>
      <w:instrText>NUMPAGES</w:instrText>
    </w:r>
    <w:r w:rsidR="00BF3417">
      <w:rPr>
        <w:color w:val="666666"/>
        <w:sz w:val="16"/>
        <w:szCs w:val="16"/>
      </w:rPr>
      <w:fldChar w:fldCharType="separate"/>
    </w:r>
    <w:r w:rsidR="00824275">
      <w:rPr>
        <w:noProof/>
        <w:color w:val="666666"/>
        <w:sz w:val="16"/>
        <w:szCs w:val="16"/>
      </w:rPr>
      <w:t>23</w:t>
    </w:r>
    <w:r w:rsidR="00BF3417">
      <w:rPr>
        <w:color w:val="666666"/>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4575" w:rsidRDefault="006B4575" w:rsidP="00D23DE4">
      <w:r>
        <w:separator/>
      </w:r>
    </w:p>
  </w:footnote>
  <w:footnote w:type="continuationSeparator" w:id="1">
    <w:p w:rsidR="006B4575" w:rsidRDefault="006B4575" w:rsidP="00D23D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1410" w:rsidRDefault="00201410">
    <w:pPr>
      <w:pBdr>
        <w:bottom w:val="single" w:sz="4" w:space="4" w:color="2E75B6"/>
      </w:pBdr>
    </w:pPr>
    <w:r>
      <w:rPr>
        <w:color w:val="666666"/>
        <w:sz w:val="16"/>
        <w:szCs w:val="16"/>
      </w:rPr>
      <w:t>Amatör Telsizcilik — TR Mevzuat Analizi v1.0  |  Tablo A + Gri Alanlar  |  1 Temmuz 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A36A3"/>
    <w:multiLevelType w:val="hybridMultilevel"/>
    <w:tmpl w:val="7D8A79AA"/>
    <w:lvl w:ilvl="0" w:tplc="DA269118">
      <w:start w:val="1"/>
      <w:numFmt w:val="bullet"/>
      <w:lvlText w:val="."/>
      <w:lvlJc w:val="left"/>
      <w:pPr>
        <w:ind w:left="720" w:hanging="360"/>
      </w:pPr>
    </w:lvl>
    <w:lvl w:ilvl="1" w:tplc="C2360A7E">
      <w:start w:val="1"/>
      <w:numFmt w:val="bullet"/>
      <w:lvlText w:val="o"/>
      <w:lvlJc w:val="left"/>
      <w:pPr>
        <w:ind w:left="1080" w:hanging="360"/>
      </w:pPr>
    </w:lvl>
    <w:lvl w:ilvl="2" w:tplc="D8049290">
      <w:numFmt w:val="decimal"/>
      <w:lvlText w:val=""/>
      <w:lvlJc w:val="left"/>
    </w:lvl>
    <w:lvl w:ilvl="3" w:tplc="3708AFD2">
      <w:numFmt w:val="decimal"/>
      <w:lvlText w:val=""/>
      <w:lvlJc w:val="left"/>
    </w:lvl>
    <w:lvl w:ilvl="4" w:tplc="C162666E">
      <w:numFmt w:val="decimal"/>
      <w:lvlText w:val=""/>
      <w:lvlJc w:val="left"/>
    </w:lvl>
    <w:lvl w:ilvl="5" w:tplc="1760292E">
      <w:numFmt w:val="decimal"/>
      <w:lvlText w:val=""/>
      <w:lvlJc w:val="left"/>
    </w:lvl>
    <w:lvl w:ilvl="6" w:tplc="0E924A1E">
      <w:numFmt w:val="decimal"/>
      <w:lvlText w:val=""/>
      <w:lvlJc w:val="left"/>
    </w:lvl>
    <w:lvl w:ilvl="7" w:tplc="D4D0CF94">
      <w:numFmt w:val="decimal"/>
      <w:lvlText w:val=""/>
      <w:lvlJc w:val="left"/>
    </w:lvl>
    <w:lvl w:ilvl="8" w:tplc="EF7C31E2">
      <w:numFmt w:val="decimal"/>
      <w:lvlText w:val=""/>
      <w:lvlJc w:val="left"/>
    </w:lvl>
  </w:abstractNum>
  <w:abstractNum w:abstractNumId="1">
    <w:nsid w:val="6C2475C7"/>
    <w:multiLevelType w:val="hybridMultilevel"/>
    <w:tmpl w:val="182A6000"/>
    <w:lvl w:ilvl="0" w:tplc="7BE6AD34">
      <w:start w:val="1"/>
      <w:numFmt w:val="bullet"/>
      <w:lvlText w:val="●"/>
      <w:lvlJc w:val="left"/>
      <w:pPr>
        <w:ind w:left="720" w:hanging="360"/>
      </w:pPr>
    </w:lvl>
    <w:lvl w:ilvl="1" w:tplc="36943CD0">
      <w:start w:val="1"/>
      <w:numFmt w:val="bullet"/>
      <w:lvlText w:val="○"/>
      <w:lvlJc w:val="left"/>
      <w:pPr>
        <w:ind w:left="1440" w:hanging="360"/>
      </w:pPr>
    </w:lvl>
    <w:lvl w:ilvl="2" w:tplc="4BB0EC42">
      <w:start w:val="1"/>
      <w:numFmt w:val="bullet"/>
      <w:lvlText w:val="■"/>
      <w:lvlJc w:val="left"/>
      <w:pPr>
        <w:ind w:left="2160" w:hanging="360"/>
      </w:pPr>
    </w:lvl>
    <w:lvl w:ilvl="3" w:tplc="59AED768">
      <w:start w:val="1"/>
      <w:numFmt w:val="bullet"/>
      <w:lvlText w:val="●"/>
      <w:lvlJc w:val="left"/>
      <w:pPr>
        <w:ind w:left="2880" w:hanging="360"/>
      </w:pPr>
    </w:lvl>
    <w:lvl w:ilvl="4" w:tplc="4B8E1E74">
      <w:start w:val="1"/>
      <w:numFmt w:val="bullet"/>
      <w:lvlText w:val="○"/>
      <w:lvlJc w:val="left"/>
      <w:pPr>
        <w:ind w:left="3600" w:hanging="360"/>
      </w:pPr>
    </w:lvl>
    <w:lvl w:ilvl="5" w:tplc="9A203740">
      <w:start w:val="1"/>
      <w:numFmt w:val="bullet"/>
      <w:lvlText w:val="■"/>
      <w:lvlJc w:val="left"/>
      <w:pPr>
        <w:ind w:left="4320" w:hanging="360"/>
      </w:pPr>
    </w:lvl>
    <w:lvl w:ilvl="6" w:tplc="F990B0D0">
      <w:start w:val="1"/>
      <w:numFmt w:val="bullet"/>
      <w:lvlText w:val="●"/>
      <w:lvlJc w:val="left"/>
      <w:pPr>
        <w:ind w:left="5040" w:hanging="360"/>
      </w:pPr>
    </w:lvl>
    <w:lvl w:ilvl="7" w:tplc="BC7A0E92">
      <w:start w:val="1"/>
      <w:numFmt w:val="bullet"/>
      <w:lvlText w:val="●"/>
      <w:lvlJc w:val="left"/>
      <w:pPr>
        <w:ind w:left="5760" w:hanging="360"/>
      </w:pPr>
    </w:lvl>
    <w:lvl w:ilvl="8" w:tplc="41FE294E">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defaultTabStop w:val="708"/>
  <w:hyphenationZone w:val="425"/>
  <w:characterSpacingControl w:val="doNotCompress"/>
  <w:footnotePr>
    <w:footnote w:id="0"/>
    <w:footnote w:id="1"/>
  </w:footnotePr>
  <w:endnotePr>
    <w:endnote w:id="0"/>
    <w:endnote w:id="1"/>
  </w:endnotePr>
  <w:compat/>
  <w:rsids>
    <w:rsidRoot w:val="00D23DE4"/>
    <w:rsid w:val="000A506A"/>
    <w:rsid w:val="000E6879"/>
    <w:rsid w:val="000F5FE9"/>
    <w:rsid w:val="00137224"/>
    <w:rsid w:val="00201410"/>
    <w:rsid w:val="00234BA6"/>
    <w:rsid w:val="00245ED4"/>
    <w:rsid w:val="00310E17"/>
    <w:rsid w:val="003A7C8F"/>
    <w:rsid w:val="005338D9"/>
    <w:rsid w:val="006054A1"/>
    <w:rsid w:val="006B4575"/>
    <w:rsid w:val="00760C22"/>
    <w:rsid w:val="007B3791"/>
    <w:rsid w:val="00824275"/>
    <w:rsid w:val="00BF3417"/>
    <w:rsid w:val="00D23DE4"/>
    <w:rsid w:val="00D459B9"/>
    <w:rsid w:val="00EF56A4"/>
    <w:rsid w:val="00F15ED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ED4"/>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qFormat/>
    <w:rsid w:val="00D23DE4"/>
    <w:rPr>
      <w:sz w:val="56"/>
      <w:szCs w:val="56"/>
    </w:rPr>
  </w:style>
  <w:style w:type="paragraph" w:customStyle="1" w:styleId="Heading1">
    <w:name w:val="Heading 1"/>
    <w:qFormat/>
    <w:rsid w:val="00D23DE4"/>
    <w:rPr>
      <w:color w:val="2E74B5"/>
      <w:sz w:val="32"/>
      <w:szCs w:val="32"/>
    </w:rPr>
  </w:style>
  <w:style w:type="paragraph" w:customStyle="1" w:styleId="Heading2">
    <w:name w:val="Heading 2"/>
    <w:qFormat/>
    <w:rsid w:val="00D23DE4"/>
    <w:rPr>
      <w:color w:val="2E74B5"/>
      <w:sz w:val="26"/>
      <w:szCs w:val="26"/>
    </w:rPr>
  </w:style>
  <w:style w:type="paragraph" w:customStyle="1" w:styleId="Heading3">
    <w:name w:val="Heading 3"/>
    <w:qFormat/>
    <w:rsid w:val="00D23DE4"/>
    <w:rPr>
      <w:color w:val="1F4D78"/>
      <w:sz w:val="24"/>
      <w:szCs w:val="24"/>
    </w:rPr>
  </w:style>
  <w:style w:type="paragraph" w:customStyle="1" w:styleId="Heading4">
    <w:name w:val="Heading 4"/>
    <w:qFormat/>
    <w:rsid w:val="00D23DE4"/>
    <w:rPr>
      <w:i/>
      <w:iCs/>
      <w:color w:val="2E74B5"/>
    </w:rPr>
  </w:style>
  <w:style w:type="paragraph" w:customStyle="1" w:styleId="Heading5">
    <w:name w:val="Heading 5"/>
    <w:qFormat/>
    <w:rsid w:val="00D23DE4"/>
    <w:rPr>
      <w:color w:val="2E74B5"/>
    </w:rPr>
  </w:style>
  <w:style w:type="paragraph" w:customStyle="1" w:styleId="Heading6">
    <w:name w:val="Heading 6"/>
    <w:qFormat/>
    <w:rsid w:val="00D23DE4"/>
    <w:rPr>
      <w:color w:val="1F4D78"/>
    </w:rPr>
  </w:style>
  <w:style w:type="paragraph" w:customStyle="1" w:styleId="Gl1">
    <w:name w:val="Güçlü1"/>
    <w:qFormat/>
    <w:rsid w:val="00D23DE4"/>
    <w:rPr>
      <w:b/>
      <w:bCs/>
    </w:rPr>
  </w:style>
  <w:style w:type="paragraph" w:styleId="ListeParagraf">
    <w:name w:val="List Paragraph"/>
    <w:qFormat/>
    <w:rsid w:val="00D23DE4"/>
  </w:style>
  <w:style w:type="character" w:styleId="Kpr">
    <w:name w:val="Hyperlink"/>
    <w:uiPriority w:val="99"/>
    <w:unhideWhenUsed/>
    <w:rsid w:val="00D23DE4"/>
    <w:rPr>
      <w:color w:val="0563C1"/>
      <w:u w:val="single"/>
    </w:rPr>
  </w:style>
  <w:style w:type="character" w:styleId="DipnotBavurusu">
    <w:name w:val="footnote reference"/>
    <w:uiPriority w:val="99"/>
    <w:semiHidden/>
    <w:unhideWhenUsed/>
    <w:rsid w:val="00D23DE4"/>
    <w:rPr>
      <w:vertAlign w:val="superscript"/>
    </w:rPr>
  </w:style>
  <w:style w:type="paragraph" w:styleId="DipnotMetni">
    <w:name w:val="footnote text"/>
    <w:link w:val="DipnotMetniChar"/>
    <w:uiPriority w:val="99"/>
    <w:semiHidden/>
    <w:unhideWhenUsed/>
    <w:rsid w:val="00D23DE4"/>
  </w:style>
  <w:style w:type="character" w:customStyle="1" w:styleId="DipnotMetniChar">
    <w:name w:val="Dipnot Metni Char"/>
    <w:link w:val="DipnotMetni"/>
    <w:uiPriority w:val="99"/>
    <w:semiHidden/>
    <w:unhideWhenUsed/>
    <w:rsid w:val="00D23DE4"/>
    <w:rPr>
      <w:sz w:val="20"/>
      <w:szCs w:val="20"/>
    </w:rPr>
  </w:style>
  <w:style w:type="character" w:styleId="SonnotBavurusu">
    <w:name w:val="endnote reference"/>
    <w:uiPriority w:val="99"/>
    <w:semiHidden/>
    <w:unhideWhenUsed/>
    <w:rsid w:val="00D23DE4"/>
    <w:rPr>
      <w:vertAlign w:val="superscript"/>
    </w:rPr>
  </w:style>
  <w:style w:type="paragraph" w:styleId="SonnotMetni">
    <w:name w:val="endnote text"/>
    <w:link w:val="SonnotMetniChar"/>
    <w:uiPriority w:val="99"/>
    <w:semiHidden/>
    <w:unhideWhenUsed/>
    <w:rsid w:val="00D23DE4"/>
  </w:style>
  <w:style w:type="character" w:customStyle="1" w:styleId="SonnotMetniChar">
    <w:name w:val="Sonnot Metni Char"/>
    <w:link w:val="SonnotMetni"/>
    <w:uiPriority w:val="99"/>
    <w:semiHidden/>
    <w:unhideWhenUsed/>
    <w:rsid w:val="00D23DE4"/>
    <w:rPr>
      <w:sz w:val="20"/>
      <w:szCs w:val="20"/>
    </w:rPr>
  </w:style>
  <w:style w:type="paragraph" w:customStyle="1" w:styleId="Heading10">
    <w:name w:val="Heading 1"/>
    <w:qFormat/>
    <w:rsid w:val="00D23DE4"/>
    <w:pPr>
      <w:spacing w:before="320" w:after="160"/>
      <w:outlineLvl w:val="0"/>
    </w:pPr>
    <w:rPr>
      <w:b/>
      <w:bCs/>
      <w:color w:val="1F4E79"/>
      <w:sz w:val="28"/>
      <w:szCs w:val="28"/>
    </w:rPr>
  </w:style>
  <w:style w:type="paragraph" w:customStyle="1" w:styleId="Heading20">
    <w:name w:val="Heading 2"/>
    <w:qFormat/>
    <w:rsid w:val="00D23DE4"/>
    <w:pPr>
      <w:spacing w:before="240" w:after="120"/>
      <w:outlineLvl w:val="1"/>
    </w:pPr>
    <w:rPr>
      <w:b/>
      <w:bCs/>
      <w:color w:val="2E75B6"/>
      <w:sz w:val="24"/>
      <w:szCs w:val="24"/>
    </w:rPr>
  </w:style>
  <w:style w:type="paragraph" w:customStyle="1" w:styleId="Heading30">
    <w:name w:val="Heading 3"/>
    <w:qFormat/>
    <w:rsid w:val="00D23DE4"/>
    <w:pPr>
      <w:spacing w:before="160" w:after="80"/>
      <w:outlineLvl w:val="2"/>
    </w:pPr>
    <w:rPr>
      <w:b/>
      <w:bCs/>
      <w:color w:val="404040"/>
      <w:sz w:val="22"/>
      <w:szCs w:val="22"/>
    </w:rPr>
  </w:style>
</w:styles>
</file>

<file path=word/webSettings.xml><?xml version="1.0" encoding="utf-8"?>
<w:webSettings xmlns:r="http://schemas.openxmlformats.org/officeDocument/2006/relationships" xmlns:w="http://schemas.openxmlformats.org/wordprocessingml/2006/main">
  <w:divs>
    <w:div w:id="208415519">
      <w:bodyDiv w:val="1"/>
      <w:marLeft w:val="0"/>
      <w:marRight w:val="0"/>
      <w:marTop w:val="0"/>
      <w:marBottom w:val="0"/>
      <w:divBdr>
        <w:top w:val="none" w:sz="0" w:space="0" w:color="auto"/>
        <w:left w:val="none" w:sz="0" w:space="0" w:color="auto"/>
        <w:bottom w:val="none" w:sz="0" w:space="0" w:color="auto"/>
        <w:right w:val="none" w:sz="0" w:space="0" w:color="auto"/>
      </w:divBdr>
      <w:divsChild>
        <w:div w:id="52625915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23</Pages>
  <Words>9337</Words>
  <Characters>53227</Characters>
  <DocSecurity>0</DocSecurity>
  <Lines>443</Lines>
  <Paragraphs>124</Paragraphs>
  <ScaleCrop>false</ScaleCrop>
  <HeadingPairs>
    <vt:vector size="2" baseType="variant">
      <vt:variant>
        <vt:lpstr>Konu Başlığı</vt:lpstr>
      </vt:variant>
      <vt:variant>
        <vt:i4>1</vt:i4>
      </vt:variant>
    </vt:vector>
  </HeadingPairs>
  <TitlesOfParts>
    <vt:vector size="1" baseType="lpstr">
      <vt:lpstr/>
    </vt:vector>
  </TitlesOfParts>
  <LinksUpToDate>false</LinksUpToDate>
  <CharactersWithSpaces>62440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2026-06-30T14:13:00Z</dcterms:created>
  <dcterms:modified xsi:type="dcterms:W3CDTF">2026-07-26T10:21:00Z</dcterms:modified>
</cp:coreProperties>
</file>