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C16" w:rsidRDefault="00860B60">
      <w:pPr>
        <w:spacing w:before="2880" w:after="240"/>
        <w:jc w:val="center"/>
      </w:pPr>
      <w:r>
        <w:rPr>
          <w:b/>
          <w:bCs/>
          <w:color w:val="1F4E79"/>
          <w:sz w:val="40"/>
          <w:szCs w:val="40"/>
        </w:rPr>
        <w:t>TÜRK AMATÖR TELSİZCİLİ</w:t>
      </w:r>
      <w:r w:rsidR="0070262B">
        <w:rPr>
          <w:b/>
          <w:bCs/>
          <w:color w:val="1F4E79"/>
          <w:sz w:val="40"/>
          <w:szCs w:val="40"/>
        </w:rPr>
        <w:t>Ğİ</w:t>
      </w:r>
    </w:p>
    <w:p w:rsidR="00907C16" w:rsidRDefault="00860B60">
      <w:pPr>
        <w:spacing w:after="120"/>
        <w:jc w:val="center"/>
      </w:pPr>
      <w:r>
        <w:rPr>
          <w:b/>
          <w:bCs/>
          <w:color w:val="1F4E79"/>
          <w:sz w:val="36"/>
          <w:szCs w:val="36"/>
        </w:rPr>
        <w:t>GRİ ALAN VE MEVZUAT UZLAŞI OY PUSULASI</w:t>
      </w:r>
    </w:p>
    <w:p w:rsidR="00907C16" w:rsidRDefault="00860B60">
      <w:pPr>
        <w:spacing w:before="240" w:after="80"/>
        <w:jc w:val="center"/>
      </w:pPr>
      <w:r>
        <w:rPr>
          <w:color w:val="555555"/>
          <w:sz w:val="24"/>
          <w:szCs w:val="24"/>
        </w:rPr>
        <w:t>Toplantı Tarihi: ______________________</w:t>
      </w:r>
    </w:p>
    <w:p w:rsidR="00907C16" w:rsidRDefault="00860B60">
      <w:pPr>
        <w:spacing w:after="80"/>
        <w:jc w:val="center"/>
      </w:pPr>
      <w:r>
        <w:rPr>
          <w:color w:val="555555"/>
          <w:sz w:val="24"/>
          <w:szCs w:val="24"/>
        </w:rPr>
        <w:t>Çağrı İşareti: _____________   İmza: _____________</w:t>
      </w:r>
    </w:p>
    <w:p w:rsidR="00907C16" w:rsidRDefault="00860B60">
      <w:pPr>
        <w:spacing w:after="480"/>
        <w:jc w:val="center"/>
      </w:pPr>
      <w:r>
        <w:rPr>
          <w:color w:val="555555"/>
          <w:sz w:val="24"/>
          <w:szCs w:val="24"/>
        </w:rPr>
        <w:t>Üye Olduğu Kulüp/Dernek: ______________________________</w:t>
      </w:r>
    </w:p>
    <w:p w:rsidR="00907C16" w:rsidRDefault="00860B60">
      <w:pPr>
        <w:pBdr>
          <w:bottom w:val="single" w:sz="6" w:space="0" w:color="1F4E79"/>
        </w:pBdr>
        <w:spacing w:after="120"/>
      </w:pPr>
      <w:r>
        <w:rPr>
          <w:b/>
          <w:bCs/>
          <w:color w:val="1F4E79"/>
          <w:sz w:val="24"/>
          <w:szCs w:val="24"/>
        </w:rPr>
        <w:t>NASIL OY KULLANILIR?</w:t>
      </w:r>
    </w:p>
    <w:p w:rsidR="00907C16" w:rsidRDefault="00860B60">
      <w:pPr>
        <w:spacing w:before="80" w:after="60"/>
      </w:pPr>
      <w:r>
        <w:rPr>
          <w:sz w:val="20"/>
          <w:szCs w:val="20"/>
        </w:rPr>
        <w:t>Her gri alan (GA) için size uygun olan seçeneği işaretleyin. Birden fazla seçenek işaretleyebilirsiniz. 'E — Diğer' kutusuna kendi görüşünüzü yazabilirsiniz. Bu oy pusulası toplantı sonunda toplanacak ve oylar sayılacaktır.</w:t>
      </w:r>
    </w:p>
    <w:p w:rsidR="00907C16" w:rsidRDefault="00860B60">
      <w:pPr>
        <w:spacing w:before="60" w:after="60"/>
      </w:pPr>
      <w:r>
        <w:rPr>
          <w:b/>
          <w:bCs/>
          <w:sz w:val="20"/>
          <w:szCs w:val="20"/>
        </w:rPr>
        <w:t xml:space="preserve">Seçenek anlamları — </w:t>
      </w:r>
      <w:r>
        <w:rPr>
          <w:sz w:val="20"/>
          <w:szCs w:val="20"/>
        </w:rPr>
        <w:t>A: Mevcut durumu koru  |  B: Topluluk öz-düzenlemesi  |  C: Kurumdan yazılı görüş/açıklama talep et  |  D: Mevzuat değişikliği talep et  |  E: Diğer</w:t>
      </w:r>
    </w:p>
    <w:p w:rsidR="00907C16" w:rsidRDefault="00860B60">
      <w:pPr>
        <w:spacing w:after="240"/>
      </w:pPr>
      <w:r>
        <w:rPr>
          <w:i/>
          <w:iCs/>
          <w:color w:val="666666"/>
          <w:sz w:val="18"/>
          <w:szCs w:val="18"/>
        </w:rPr>
        <w:t>Bu belge, yapay zeka çıkarım</w:t>
      </w:r>
      <w:r w:rsidR="00671200">
        <w:rPr>
          <w:i/>
          <w:iCs/>
          <w:color w:val="666666"/>
          <w:sz w:val="18"/>
          <w:szCs w:val="18"/>
        </w:rPr>
        <w:t>ları yerine</w:t>
      </w:r>
      <w:r>
        <w:rPr>
          <w:i/>
          <w:iCs/>
          <w:color w:val="666666"/>
          <w:sz w:val="18"/>
          <w:szCs w:val="18"/>
        </w:rPr>
        <w:t xml:space="preserve"> amatör</w:t>
      </w:r>
      <w:r w:rsidR="00671200">
        <w:rPr>
          <w:i/>
          <w:iCs/>
          <w:color w:val="666666"/>
          <w:sz w:val="18"/>
          <w:szCs w:val="18"/>
        </w:rPr>
        <w:t xml:space="preserve"> telsiz</w:t>
      </w:r>
      <w:r>
        <w:rPr>
          <w:i/>
          <w:iCs/>
          <w:color w:val="666666"/>
          <w:sz w:val="18"/>
          <w:szCs w:val="18"/>
        </w:rPr>
        <w:t xml:space="preserve"> topluluğunun kendi iradesini belirlemesi amacıyla hazırlanmıştır.</w:t>
      </w:r>
    </w:p>
    <w:tbl>
      <w:tblPr>
        <w:tblW w:w="9360" w:type="dxa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700"/>
        <w:gridCol w:w="8660"/>
      </w:tblGrid>
      <w:tr w:rsidR="00907C16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07C16" w:rsidRDefault="00860B60">
            <w:r>
              <w:rPr>
                <w:b/>
                <w:bCs/>
                <w:color w:val="FFFFFF"/>
              </w:rPr>
              <w:t>GA-1 — Kapsamlı Tek Amatör Telsizcilik Yönetmeliği ('Part 97 TR')</w:t>
            </w:r>
          </w:p>
        </w:tc>
      </w:tr>
      <w:tr w:rsidR="00907C16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>📋 SORUN:</w:t>
            </w:r>
            <w:r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</w:rPr>
              <w:t>2004'te yayımlanan özel yönetmelik (RG 25406) yürürlükten kaldırıldı; yerine geçen tek çatı düzenleme çıkarılmadı. Haklar en az yedi ayrı mevzuattan derleniyor; sahada belirsizlik doğuruyor.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A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>Mevcut Durumu Koru: Dağınık mevzuat derleme zinciriyle yönetilebilir; yeni yönetmelik hakları daraltma riski taşır, açılmasın.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B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>Topluluk Derlemesi: Dernek ve kulüpler bu çalışma gibi mevzuat derlemelerini güncel tutup camiaya yayar.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C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>Yazılı Görüş Talep Et: BTK'dan amatör telsizciliğe özgü tek yönetmelik planı olup olmadığına dair resmî görüş istenir.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D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>Mevzuat Değişikliği: Kapsamlı tek amatör telsizcilik yönetmeliği ('Part 97 TR') çıkarılması için başvuru yapılır.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2CC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E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2CC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>Diğer görüş / not: _____________________________________________</w:t>
            </w:r>
          </w:p>
        </w:tc>
      </w:tr>
    </w:tbl>
    <w:p w:rsidR="001732BC" w:rsidRDefault="001732BC"/>
    <w:tbl>
      <w:tblPr>
        <w:tblW w:w="9360" w:type="dxa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700"/>
        <w:gridCol w:w="8660"/>
      </w:tblGrid>
      <w:tr w:rsidR="00907C16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07C16" w:rsidRDefault="00860B60">
            <w:r>
              <w:rPr>
                <w:b/>
                <w:bCs/>
                <w:color w:val="FFFFFF"/>
              </w:rPr>
              <w:t>GA-3 — CEPT T/R 61-01/61-02: Yurt Dışı Operasyon ve B/C Sınıfı Boşluğu</w:t>
            </w:r>
          </w:p>
        </w:tc>
      </w:tr>
      <w:tr w:rsidR="00907C16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>📋 SORUN:</w:t>
            </w:r>
            <w:r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</w:rPr>
              <w:t>TR, CEPT T/R 61-01 ve 61-02'ye taraftır; A sınıfı, KEGM HAREC belgesiyle yurt dışında çalışabiliyor. B/C sınıfının HAREC muadili yok; yabancı amatörlerin TR'de geçici çalışma usulü mevzuatta tanımsız.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lastRenderedPageBreak/>
              <w:t>☐  A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>Mevcut Durumu Koru: A sınıfına geçiş (sınav) zaten açık bir yol; ek düzenleme gerekmez.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B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>Topluluk Kılavuzu: Dernek ve kulüpler 'yurt dışında operasyon / HAREC' kullanım kılavuzu yayımlar.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C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>Yazılı Görüş Talep Et: KEGM / Ulaştırma Bakanlığı'ndan B/C sınıfı için HAREC yolu ve yabancı amatör usulü hakkında görüş istenir.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D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>Mevzuat Değişikliği: CEPT tavsiyelerinin yönetmeliğe işlenmesi ve B/C için kademeli HAREC yolu talep edilir.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2CC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E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2CC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>Diğer görüş / not: _____________________________________________</w:t>
            </w:r>
          </w:p>
        </w:tc>
      </w:tr>
    </w:tbl>
    <w:p w:rsidR="001732BC" w:rsidRDefault="001732BC"/>
    <w:tbl>
      <w:tblPr>
        <w:tblW w:w="9360" w:type="dxa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700"/>
        <w:gridCol w:w="8660"/>
      </w:tblGrid>
      <w:tr w:rsidR="00907C16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07C16" w:rsidRDefault="00860B60">
            <w:r>
              <w:rPr>
                <w:b/>
                <w:bCs/>
                <w:color w:val="FFFFFF"/>
              </w:rPr>
              <w:t>GA-RX — Alıcı Cihaz (RX) ile Dinleme Serbestisi</w:t>
            </w:r>
          </w:p>
        </w:tc>
      </w:tr>
      <w:tr w:rsidR="00907C16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>📋 SORUN:</w:t>
            </w:r>
          </w:p>
          <w:p w:rsidR="00907C16" w:rsidRDefault="00860B60">
            <w:pPr>
              <w:spacing w:before="40" w:after="40"/>
            </w:pPr>
            <w:r>
              <w:rPr>
                <w:sz w:val="20"/>
                <w:szCs w:val="20"/>
              </w:rPr>
              <w:t>Türkiye'de yalnızca dinlemek (sinyal yaymadan) yasal mı? 2813 Kanunu yayın yapmayı düzenler; salt dinlemeye dair açık bir serbesti maddesi yoktur. Bazı frekansları (askeri, emniyet) dinlemek ek riskler taşıyabilir.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A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Mevcut Durumu Koru: </w:t>
            </w:r>
            <w:r>
              <w:rPr>
                <w:sz w:val="20"/>
                <w:szCs w:val="20"/>
              </w:rPr>
              <w:t>Yasal belirsizlik sürsün; pratik risk düşük, bireysel yönetilsin.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B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>Topluluk Duyurusu: amatör telsiz dernek ve kulüpleri ve kulüpler 'amatör bantlarda dinleme serbesttir' açıklaması yayımlar.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C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Yazılı Görüş Talep Et: </w:t>
            </w:r>
            <w:r>
              <w:rPr>
                <w:sz w:val="20"/>
                <w:szCs w:val="20"/>
              </w:rPr>
              <w:t>BTK/KEGM'ye 2813 Md.36 kapsamında RX serbestisi konusunda bağlayıcı olmayan resmi görüş başvurusu yapılır.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D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Mevzuat Değişikliği: </w:t>
            </w:r>
            <w:r>
              <w:rPr>
                <w:sz w:val="20"/>
                <w:szCs w:val="20"/>
              </w:rPr>
              <w:t>2813 Kanunu'na 'salt alım yapan cihazlar lisans muafiyetindedir' maddesi eklenmesi için başvuru.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2CC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E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2CC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Diğer görüş / not: </w:t>
            </w:r>
            <w:r>
              <w:rPr>
                <w:color w:val="AAAAAA"/>
                <w:sz w:val="20"/>
                <w:szCs w:val="20"/>
              </w:rPr>
              <w:t>_____________________________________________</w:t>
            </w:r>
          </w:p>
        </w:tc>
      </w:tr>
    </w:tbl>
    <w:p w:rsidR="00907C16" w:rsidRDefault="00907C16">
      <w:pPr>
        <w:spacing w:before="160"/>
      </w:pPr>
    </w:p>
    <w:tbl>
      <w:tblPr>
        <w:tblW w:w="9360" w:type="dxa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700"/>
        <w:gridCol w:w="8660"/>
      </w:tblGrid>
      <w:tr w:rsidR="00907C16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07C16" w:rsidRDefault="00860B60">
            <w:r>
              <w:rPr>
                <w:b/>
                <w:bCs/>
                <w:color w:val="FFFFFF"/>
              </w:rPr>
              <w:t>GA-RX/Kanal — Kanal Hafızasına Yetkisiz Frekans Kaydetme</w:t>
            </w:r>
          </w:p>
        </w:tc>
      </w:tr>
      <w:tr w:rsidR="00907C16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>📋 SORUN:</w:t>
            </w:r>
          </w:p>
          <w:p w:rsidR="00907C16" w:rsidRDefault="00860B60">
            <w:pPr>
              <w:spacing w:before="40" w:after="40"/>
            </w:pPr>
            <w:r>
              <w:rPr>
                <w:sz w:val="20"/>
                <w:szCs w:val="20"/>
              </w:rPr>
              <w:t>Cihaz hafızasına askeri/güvenlik frekansı kaydedilmesi, CMK Md.134 el koyması sonrası 'kasıtlı izleme hazırlığı' kanıtı sayılabilir. Anlık tarama aynı riski taşımaz. Duyurulmamış bir hukuki tuzak.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A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Kişisel Sorumluluk: </w:t>
            </w:r>
            <w:r>
              <w:rPr>
                <w:sz w:val="20"/>
                <w:szCs w:val="20"/>
              </w:rPr>
              <w:t>Mevcut durumu koru; bilinçlendirme bireysel seviyede kalır.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B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>Frekans Hijyeni Kılavuzu: dernek ve kulüpler 'cihaz hafızanızı yalnızca amatör bantlarla sınırlı tutun' kılavuzu yayımlar.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C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Hukuki Risk Duyurusu: </w:t>
            </w:r>
            <w:r>
              <w:rPr>
                <w:sz w:val="20"/>
                <w:szCs w:val="20"/>
              </w:rPr>
              <w:t>CMK/TCK riski hakkında tüm üyelere yazılı resmi uyarı gönderilir.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D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Mevzuat Muafiyeti: </w:t>
            </w:r>
            <w:r>
              <w:rPr>
                <w:sz w:val="20"/>
                <w:szCs w:val="20"/>
              </w:rPr>
              <w:t>CMK Md.134 kapsamında telsiz cihaz hafızasının 'teknik not' sayılması için yasal düzenleme.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2CC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E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2CC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Diğer görüş / not: </w:t>
            </w:r>
            <w:r>
              <w:rPr>
                <w:color w:val="AAAAAA"/>
                <w:sz w:val="20"/>
                <w:szCs w:val="20"/>
              </w:rPr>
              <w:t>_____________________________________________</w:t>
            </w:r>
          </w:p>
        </w:tc>
      </w:tr>
    </w:tbl>
    <w:p w:rsidR="00907C16" w:rsidRDefault="00907C16">
      <w:pPr>
        <w:spacing w:before="160"/>
      </w:pPr>
    </w:p>
    <w:tbl>
      <w:tblPr>
        <w:tblW w:w="9360" w:type="dxa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700"/>
        <w:gridCol w:w="8660"/>
      </w:tblGrid>
      <w:tr w:rsidR="00907C16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07C16" w:rsidRDefault="00860B60">
            <w:r>
              <w:rPr>
                <w:b/>
                <w:bCs/>
                <w:color w:val="FFFFFF"/>
              </w:rPr>
              <w:t>GA-NODE — Remote Telsiz Nodu ve İnternet-RF Köprüsü (EchoLink, WebSDR)</w:t>
            </w:r>
          </w:p>
        </w:tc>
      </w:tr>
      <w:tr w:rsidR="00907C16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>📋 SORUN:</w:t>
            </w:r>
          </w:p>
          <w:p w:rsidR="00907C16" w:rsidRDefault="00860B60">
            <w:pPr>
              <w:spacing w:before="40" w:after="40"/>
            </w:pPr>
            <w:r>
              <w:rPr>
                <w:sz w:val="20"/>
                <w:szCs w:val="20"/>
              </w:rPr>
              <w:t>EchoLink/AllStar gibi internet-RF köprüleri amatör bantta yayın yapar; WebSDR alınan sinyali internete açar. Her ikisi de RTÜK 6112 Kanunu'ndaki 'ses yayını' tanımına girebilir. Bugüne kadar BTK harekete geçmemiştir.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A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Mevcut Toleransı Koru: </w:t>
            </w:r>
            <w:r>
              <w:rPr>
                <w:sz w:val="20"/>
                <w:szCs w:val="20"/>
              </w:rPr>
              <w:t>BTK harekete geçmediği sürece mevcut durumu sürdür; risk bireysel yönetilir.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lastRenderedPageBreak/>
              <w:t>☐  B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İyi Uygulama Standardı: </w:t>
            </w:r>
            <w:r>
              <w:rPr>
                <w:sz w:val="20"/>
                <w:szCs w:val="20"/>
              </w:rPr>
              <w:t>Dernekler EchoLink/AllStar için 'teknik etik kodu' belirler (callsign zorunluluğu, link log tutma vb.).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C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BTK/RTÜK Görüş Talebi: </w:t>
            </w:r>
            <w:r>
              <w:rPr>
                <w:sz w:val="20"/>
                <w:szCs w:val="20"/>
              </w:rPr>
              <w:t>İnternet-RF köprüsünün 6112 Kanunu kapsamı dışında olduğuna dair resmi görüş talep edilir.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D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FTM'ye Düzenleme: </w:t>
            </w:r>
            <w:r>
              <w:rPr>
                <w:sz w:val="20"/>
                <w:szCs w:val="20"/>
              </w:rPr>
              <w:t>FTM/TAD güncellemesine 'internet-RF arayüzü kullanan amatör sistemler' maddesi eklenmesi.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2CC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E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2CC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Diğer görüş / not: </w:t>
            </w:r>
            <w:r>
              <w:rPr>
                <w:color w:val="AAAAAA"/>
                <w:sz w:val="20"/>
                <w:szCs w:val="20"/>
              </w:rPr>
              <w:t>_____________________________________________</w:t>
            </w:r>
          </w:p>
        </w:tc>
      </w:tr>
    </w:tbl>
    <w:p w:rsidR="00907C16" w:rsidRDefault="00907C16">
      <w:pPr>
        <w:spacing w:before="160"/>
      </w:pPr>
    </w:p>
    <w:tbl>
      <w:tblPr>
        <w:tblW w:w="9360" w:type="dxa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700"/>
        <w:gridCol w:w="8660"/>
      </w:tblGrid>
      <w:tr w:rsidR="00907C16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07C16" w:rsidRDefault="00860B60">
            <w:r>
              <w:rPr>
                <w:b/>
                <w:bCs/>
                <w:color w:val="FFFFFF"/>
              </w:rPr>
              <w:t>GA-CROSS — Bireysel Cross-Band ve Geçici Röle İşletimi</w:t>
            </w:r>
          </w:p>
        </w:tc>
      </w:tr>
      <w:tr w:rsidR="00907C16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>📋 SORUN:</w:t>
            </w:r>
          </w:p>
          <w:p w:rsidR="00907C16" w:rsidRDefault="00860B60">
            <w:pPr>
              <w:spacing w:before="40" w:after="40"/>
            </w:pPr>
            <w:r>
              <w:rPr>
                <w:sz w:val="20"/>
                <w:szCs w:val="20"/>
              </w:rPr>
              <w:t>Röle işletimi yalnızca tüzel kişiliğe sahip derneklere verilmiştir. Bireysel cross-band bağlantısı teknik olarak 'röle' sayılır. Acil durumda ihtiyaç duyulduğunda bireysel geçici işletim fiilen yasadışıdır.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A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Mevcut Şartı Koru: </w:t>
            </w:r>
            <w:r>
              <w:rPr>
                <w:sz w:val="20"/>
                <w:szCs w:val="20"/>
              </w:rPr>
              <w:t>Dernek şartı değişmesin; cross-band kullanımı 'dernek üyesi/gözetiminde' sınırlı kalsın.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B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Acil Durum SOP: </w:t>
            </w:r>
            <w:r>
              <w:rPr>
                <w:sz w:val="20"/>
                <w:szCs w:val="20"/>
              </w:rPr>
              <w:t>Kulüpler 'acil cross-band' standart işletim prosedürü yayımlar; dernek onaylı geçici etiket sistemi.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C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Geçici Muafiyet Talebi: </w:t>
            </w:r>
            <w:r>
              <w:rPr>
                <w:sz w:val="20"/>
                <w:szCs w:val="20"/>
              </w:rPr>
              <w:t>KEGM'den AFAD/112 koordinasyonlu durumlarda bireysel geçici cross-band için prosedür.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D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FTM Değişikliği: </w:t>
            </w:r>
            <w:r>
              <w:rPr>
                <w:sz w:val="20"/>
                <w:szCs w:val="20"/>
              </w:rPr>
              <w:t>FTM'ye 'acil durum kapsamında bireysel cross-band geçici işletim muafiyeti' maddesi eklenmesi.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2CC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E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2CC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Diğer görüş / not: </w:t>
            </w:r>
            <w:r>
              <w:rPr>
                <w:color w:val="AAAAAA"/>
                <w:sz w:val="20"/>
                <w:szCs w:val="20"/>
              </w:rPr>
              <w:t>_____________________________________________</w:t>
            </w:r>
          </w:p>
        </w:tc>
      </w:tr>
    </w:tbl>
    <w:p w:rsidR="00907C16" w:rsidRDefault="00907C16">
      <w:pPr>
        <w:spacing w:before="160"/>
      </w:pPr>
    </w:p>
    <w:tbl>
      <w:tblPr>
        <w:tblW w:w="9360" w:type="dxa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700"/>
        <w:gridCol w:w="8660"/>
      </w:tblGrid>
      <w:tr w:rsidR="00907C16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07C16" w:rsidRDefault="00860B60">
            <w:r>
              <w:rPr>
                <w:b/>
                <w:bCs/>
                <w:color w:val="FFFFFF"/>
              </w:rPr>
              <w:t>GA-POC — POC Cihazları ve Amatör Telsiz Tanımının Yanlış Kullanımı</w:t>
            </w:r>
          </w:p>
        </w:tc>
      </w:tr>
      <w:tr w:rsidR="00907C16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>📋 SORUN:</w:t>
            </w:r>
          </w:p>
          <w:p w:rsidR="00907C16" w:rsidRDefault="00590950" w:rsidP="00590950">
            <w:pPr>
              <w:spacing w:before="40" w:after="40"/>
            </w:pPr>
            <w:r>
              <w:rPr>
                <w:sz w:val="20"/>
                <w:szCs w:val="20"/>
              </w:rPr>
              <w:t xml:space="preserve">Standart </w:t>
            </w:r>
            <w:r w:rsidR="00860B60">
              <w:rPr>
                <w:sz w:val="20"/>
                <w:szCs w:val="20"/>
              </w:rPr>
              <w:t xml:space="preserve">Push-to-Talk over Cellular (POC/Zello) cihazlar </w:t>
            </w:r>
            <w:r>
              <w:rPr>
                <w:sz w:val="20"/>
                <w:szCs w:val="20"/>
              </w:rPr>
              <w:t xml:space="preserve">amatör banttaki </w:t>
            </w:r>
            <w:r w:rsidR="00860B60">
              <w:rPr>
                <w:sz w:val="20"/>
                <w:szCs w:val="20"/>
              </w:rPr>
              <w:t>RF</w:t>
            </w:r>
            <w:r>
              <w:rPr>
                <w:sz w:val="20"/>
                <w:szCs w:val="20"/>
              </w:rPr>
              <w:t>’le</w:t>
            </w:r>
            <w:r w:rsidR="00860B6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çalışmaz</w:t>
            </w:r>
            <w:r w:rsidR="00860B60">
              <w:rPr>
                <w:sz w:val="20"/>
                <w:szCs w:val="20"/>
              </w:rPr>
              <w:t>; ITU-RR tanımına göre amatör telsiz değildir. Bazı satıcılar bunları 'lisanssız telsiz' olarak pazarlamaktadır. Alıcılar mağdur olabilir.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A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Pazara Bırak: </w:t>
            </w:r>
            <w:r>
              <w:rPr>
                <w:sz w:val="20"/>
                <w:szCs w:val="20"/>
              </w:rPr>
              <w:t>Tüketici hakkı mekanizmaları sorunu çözene dek müdahale yok.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B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>dernek ve kulüpler Uyarısı: amatör telsiz dernek ve kulüpleri 'POC amatör telsiz değildir' açıklaması yayımlar; medyaya duyurulur.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C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BTK Sektör Uyarısı: </w:t>
            </w:r>
            <w:r>
              <w:rPr>
                <w:sz w:val="20"/>
                <w:szCs w:val="20"/>
              </w:rPr>
              <w:t>BTK'ya hatalı pazarlama konusunda şikâyet; BTK'nın e-ticaret platformlarına uyarı yönlendirmesi talep edilir.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D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Tüketici Bildirimi: </w:t>
            </w:r>
            <w:r>
              <w:rPr>
                <w:sz w:val="20"/>
                <w:szCs w:val="20"/>
              </w:rPr>
              <w:t>TÜKAS/Rekabet Kurumu'na sistematik şikâyet; sahte ürün kaydına karşı hukuki girişim.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2CC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E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2CC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Diğer görüş / not: </w:t>
            </w:r>
            <w:r>
              <w:rPr>
                <w:color w:val="AAAAAA"/>
                <w:sz w:val="20"/>
                <w:szCs w:val="20"/>
              </w:rPr>
              <w:t>_____________________________________________</w:t>
            </w:r>
          </w:p>
        </w:tc>
      </w:tr>
    </w:tbl>
    <w:p w:rsidR="00907C16" w:rsidRDefault="00907C16">
      <w:pPr>
        <w:spacing w:before="160"/>
      </w:pPr>
    </w:p>
    <w:tbl>
      <w:tblPr>
        <w:tblW w:w="9360" w:type="dxa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700"/>
        <w:gridCol w:w="8660"/>
      </w:tblGrid>
      <w:tr w:rsidR="00907C16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07C16" w:rsidRDefault="00860B60">
            <w:r>
              <w:rPr>
                <w:b/>
                <w:bCs/>
                <w:color w:val="FFFFFF"/>
              </w:rPr>
              <w:t>GA-DIG — Dijital Modlar — FT8, Winlink, APRS (Şifreleme mi?)</w:t>
            </w:r>
          </w:p>
        </w:tc>
      </w:tr>
      <w:tr w:rsidR="00907C16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>📋 SORUN:</w:t>
            </w:r>
          </w:p>
          <w:p w:rsidR="00907C16" w:rsidRDefault="00860B60">
            <w:pPr>
              <w:spacing w:before="40" w:after="40"/>
            </w:pPr>
            <w:r>
              <w:rPr>
                <w:sz w:val="20"/>
                <w:szCs w:val="20"/>
              </w:rPr>
              <w:t>2813 Kanunu ve FTM, 'anlam gizleme' amacıyla şifrelemeyi yasaklar. FT8, Winlink (Open B2F), APRS gibi modlar açık ve belgelidir; ITU-RR Md.25 testini karşılar. Ancak BTK yorumu henüz netleşmemiştir.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A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Mevcut Kullanımı Sürdür: </w:t>
            </w:r>
            <w:r>
              <w:rPr>
                <w:sz w:val="20"/>
                <w:szCs w:val="20"/>
              </w:rPr>
              <w:t>Açık protokol gerekçesiyle FT8/Winlink/APRS kullanımına devam; bireysel risk düşük.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lastRenderedPageBreak/>
              <w:t>☐  B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>dernek ve kulüpler Teknik Açıklama: dernek ve kulüpler 'bu modlar şifreleme değildir' teknik notu yayımlar; ITU-RR Md.25 testine atıfta bulunur.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C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BTK Görüş Talebi: </w:t>
            </w:r>
            <w:r>
              <w:rPr>
                <w:sz w:val="20"/>
                <w:szCs w:val="20"/>
              </w:rPr>
              <w:t>BTK'ya FT8/Winlink/APRS protokollerinin 2813 Md.36 şifreleme yasağı kapsamı dışında olduğuna dair görüş.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D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FTM'ye Açık Protokol Listesi: </w:t>
            </w:r>
            <w:r>
              <w:rPr>
                <w:sz w:val="20"/>
                <w:szCs w:val="20"/>
              </w:rPr>
              <w:t>FTM/TAD güncellemesine uluslararası amatör standart açık protokollerin listeyle muafiyet maddesi eklenmesi.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2CC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E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2CC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Diğer görüş / not: </w:t>
            </w:r>
            <w:r>
              <w:rPr>
                <w:color w:val="AAAAAA"/>
                <w:sz w:val="20"/>
                <w:szCs w:val="20"/>
              </w:rPr>
              <w:t>_____________________________________________</w:t>
            </w:r>
          </w:p>
        </w:tc>
      </w:tr>
    </w:tbl>
    <w:p w:rsidR="00907C16" w:rsidRDefault="00907C16">
      <w:pPr>
        <w:spacing w:before="160"/>
      </w:pPr>
    </w:p>
    <w:tbl>
      <w:tblPr>
        <w:tblW w:w="9360" w:type="dxa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700"/>
        <w:gridCol w:w="8660"/>
      </w:tblGrid>
      <w:tr w:rsidR="00907C16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07C16" w:rsidRDefault="00860B60">
            <w:r>
              <w:rPr>
                <w:b/>
                <w:bCs/>
                <w:color w:val="FFFFFF"/>
              </w:rPr>
              <w:t>GA-ENFORC — Röle Mandalcılığı ve Uygulama Asimetrisi</w:t>
            </w:r>
          </w:p>
        </w:tc>
      </w:tr>
      <w:tr w:rsidR="00907C16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>📋 SORUN:</w:t>
            </w:r>
          </w:p>
          <w:p w:rsidR="00907C16" w:rsidRDefault="00860B60">
            <w:pPr>
              <w:spacing w:before="40" w:after="40"/>
            </w:pPr>
            <w:r>
              <w:rPr>
                <w:sz w:val="20"/>
                <w:szCs w:val="20"/>
              </w:rPr>
              <w:t>Röle bloke eden (mandalcı) bireylerin tespiti teknik olarak güçtür; BTK yalnızca lisanslı operatörlere karşı işlem yapabilir. Anonim girişimciler fiilen dokunulmazdır. 'Frekans polisi' olarak bilinen bireysel yaptırımın yasal dayanağı yoktur.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A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Mevcut Durumu Koru: </w:t>
            </w:r>
            <w:r>
              <w:rPr>
                <w:sz w:val="20"/>
                <w:szCs w:val="20"/>
              </w:rPr>
              <w:t>Uygulama asimetrisi kabul edilir; topluluk sosyal baskıyla yönetir.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B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Röle Etik Kodu: </w:t>
            </w:r>
            <w:r>
              <w:rPr>
                <w:sz w:val="20"/>
                <w:szCs w:val="20"/>
              </w:rPr>
              <w:t>Kulüpler kendi röleleri için etik işletim kodu + şikâyet mekanizması oluşturur.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C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BTK Tavsiye Kararı: </w:t>
            </w:r>
            <w:r>
              <w:rPr>
                <w:sz w:val="20"/>
                <w:szCs w:val="20"/>
              </w:rPr>
              <w:t>BTK'ya röle erişim hakkı ve etik işletim için sektör rehberi/tavsiye kararı talebi.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D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Mevzuat Düzenlemesi: </w:t>
            </w:r>
            <w:r>
              <w:rPr>
                <w:sz w:val="20"/>
                <w:szCs w:val="20"/>
              </w:rPr>
              <w:t>KEGM Yönetmeliği'ne röle erişim hakkı ve ihlal prosedürü maddesi eklenmesi.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2CC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E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2CC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Diğer görüş / not: </w:t>
            </w:r>
            <w:r>
              <w:rPr>
                <w:color w:val="AAAAAA"/>
                <w:sz w:val="20"/>
                <w:szCs w:val="20"/>
              </w:rPr>
              <w:t>_____________________________________________</w:t>
            </w:r>
          </w:p>
        </w:tc>
      </w:tr>
    </w:tbl>
    <w:p w:rsidR="00907C16" w:rsidRDefault="00907C16">
      <w:pPr>
        <w:spacing w:before="160"/>
      </w:pPr>
    </w:p>
    <w:tbl>
      <w:tblPr>
        <w:tblW w:w="9360" w:type="dxa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700"/>
        <w:gridCol w:w="8660"/>
      </w:tblGrid>
      <w:tr w:rsidR="00907C16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07C16" w:rsidRDefault="00860B60">
            <w:r>
              <w:rPr>
                <w:b/>
                <w:bCs/>
                <w:color w:val="FFFFFF"/>
              </w:rPr>
              <w:t>GA-BAND-1 — A/B/C Sınıfı Yetki Tablosu Belirsizliği</w:t>
            </w:r>
          </w:p>
        </w:tc>
      </w:tr>
      <w:tr w:rsidR="00907C16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>📋 SORUN:</w:t>
            </w:r>
          </w:p>
          <w:p w:rsidR="00907C16" w:rsidRDefault="00860B60">
            <w:pPr>
              <w:spacing w:before="40" w:after="40"/>
            </w:pPr>
            <w:r>
              <w:rPr>
                <w:sz w:val="20"/>
                <w:szCs w:val="20"/>
              </w:rPr>
              <w:t>Her sınıfın yetkili bantları ve maksimum güç değerleri tek bir resmi belgede yer almıyor. Örnek: 50 MHz'in C sınıfına kapalı olduğu, B sınıfının 40m ve 10m'de 5W homebrew ile çalışabileceği yeterince bilinmiyor.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A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Mevcut Dağınık Durumu Koru: </w:t>
            </w:r>
            <w:r>
              <w:rPr>
                <w:sz w:val="20"/>
                <w:szCs w:val="20"/>
              </w:rPr>
              <w:t>TAD + FTM Tablo 25 birlikte okunmaya devam eder.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B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>dernek ve kulüpler Özet Tablo: dernek ve kulüpler tek sayfalık 'sınıf × bant' yetki tablosu hazırlar ve yayımlar.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C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KEGM Resmi Tablo Talebi: </w:t>
            </w:r>
            <w:r>
              <w:rPr>
                <w:sz w:val="20"/>
                <w:szCs w:val="20"/>
              </w:rPr>
              <w:t>KEGM'den tüm sınıfların yetkili bantlarını ve güç limitlerini gösteren resmi belge yayımlanması talep edilir.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D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CEPT T/R 61-01 Uyum: </w:t>
            </w:r>
            <w:r>
              <w:rPr>
                <w:sz w:val="20"/>
                <w:szCs w:val="20"/>
              </w:rPr>
              <w:t>KEGM Sınav Yönetmeliği'nin CEPT Tier 1/Tier 2 yapısıyla uyumlu kapsamlı güncellemesi talep edilir.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2CC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E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2CC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Diğer görüş / not: </w:t>
            </w:r>
            <w:r>
              <w:rPr>
                <w:color w:val="AAAAAA"/>
                <w:sz w:val="20"/>
                <w:szCs w:val="20"/>
              </w:rPr>
              <w:t>_____________________________________________</w:t>
            </w:r>
          </w:p>
        </w:tc>
      </w:tr>
    </w:tbl>
    <w:p w:rsidR="00907C16" w:rsidRDefault="00907C16">
      <w:pPr>
        <w:spacing w:before="160"/>
      </w:pPr>
    </w:p>
    <w:tbl>
      <w:tblPr>
        <w:tblW w:w="9360" w:type="dxa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700"/>
        <w:gridCol w:w="8660"/>
      </w:tblGrid>
      <w:tr w:rsidR="00907C16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07C16" w:rsidRDefault="00860B60">
            <w:r>
              <w:rPr>
                <w:b/>
                <w:bCs/>
                <w:color w:val="FFFFFF"/>
              </w:rPr>
              <w:t>GA-BAND-2 — 4m Bandı (70–70,5 MHz) — Türkiye'de Tahsis Yok</w:t>
            </w:r>
          </w:p>
        </w:tc>
      </w:tr>
      <w:tr w:rsidR="00907C16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>📋 SORUN:</w:t>
            </w:r>
          </w:p>
          <w:p w:rsidR="00907C16" w:rsidRDefault="00860B60">
            <w:pPr>
              <w:spacing w:before="40" w:after="40"/>
            </w:pPr>
            <w:r>
              <w:rPr>
                <w:sz w:val="20"/>
                <w:szCs w:val="20"/>
              </w:rPr>
              <w:t>70–70,5 MHz CEPT üyesi bazı ülkelerde (GB, IE, NL, SK, DK) ikincil amatör tahsislidir. BTK Milli Frekans Planı'nda amatör tahsis yoktur.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A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Mevcut Durumu Koru: </w:t>
            </w:r>
            <w:r>
              <w:rPr>
                <w:sz w:val="20"/>
                <w:szCs w:val="20"/>
              </w:rPr>
              <w:t>70 MHz bandı amatör dışında kalsın.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B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Bilgi Sunumu: </w:t>
            </w:r>
            <w:r>
              <w:rPr>
                <w:sz w:val="20"/>
                <w:szCs w:val="20"/>
              </w:rPr>
              <w:t>BTK'ya CEPT ülkelerindeki 70 MHz amatör kullanımı hakkında teknik bilgi sunumu yapılır.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lastRenderedPageBreak/>
              <w:t>☐  C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MFP Tahsis Talebi: </w:t>
            </w:r>
            <w:r>
              <w:rPr>
                <w:sz w:val="20"/>
                <w:szCs w:val="20"/>
              </w:rPr>
              <w:t>BTK'ya 70,0–70,5 MHz bandının Milli Frekans Planı'na ikincil amatör tahsis olarak eklenmesi talep edilir.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D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>ERC/REC 25-10 Çerçevesinde Müzakere: dernek ve kulüpler, BTK aracılığıyla ECC'ye Türkiye adına 70 MHz ikincil tahsis talebini iletir.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2CC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E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2CC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Diğer görüş / not: </w:t>
            </w:r>
            <w:r>
              <w:rPr>
                <w:color w:val="AAAAAA"/>
                <w:sz w:val="20"/>
                <w:szCs w:val="20"/>
              </w:rPr>
              <w:t>_____________________________________________</w:t>
            </w:r>
          </w:p>
        </w:tc>
      </w:tr>
    </w:tbl>
    <w:p w:rsidR="00907C16" w:rsidRDefault="00907C16">
      <w:pPr>
        <w:spacing w:before="160"/>
      </w:pPr>
    </w:p>
    <w:tbl>
      <w:tblPr>
        <w:tblW w:w="9360" w:type="dxa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700"/>
        <w:gridCol w:w="8660"/>
      </w:tblGrid>
      <w:tr w:rsidR="00907C16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07C16" w:rsidRDefault="00860B60">
            <w:r>
              <w:rPr>
                <w:b/>
                <w:bCs/>
                <w:color w:val="FFFFFF"/>
              </w:rPr>
              <w:t>GA-BAND-3 — Mikrodalga Bantları (2,4 / 5,7 / 10 / 24 GHz) — MFP Var, TAD Yok</w:t>
            </w:r>
          </w:p>
        </w:tc>
      </w:tr>
      <w:tr w:rsidR="00907C16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>📋 SORUN:</w:t>
            </w:r>
          </w:p>
          <w:p w:rsidR="00907C16" w:rsidRDefault="00860B60">
            <w:pPr>
              <w:spacing w:before="40" w:after="40"/>
            </w:pPr>
            <w:r>
              <w:rPr>
                <w:sz w:val="20"/>
                <w:szCs w:val="20"/>
              </w:rPr>
              <w:t>BTK MFP bazı mikrodalga bantlarını ikincil amatör tahsisli listeler; ancak TAD 2021 bu bantlar için teknik parametreler içermiyor. 2,4 GHz hem WiFi SRD hem amatör alanda bulunuyor.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A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Mevcut Durumu Koru: </w:t>
            </w:r>
            <w:r>
              <w:rPr>
                <w:sz w:val="20"/>
                <w:szCs w:val="20"/>
              </w:rPr>
              <w:t>Mikrodalga kullanımı pratikte sorunsuz sürsün.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B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>dernek ve kulüpler Kullanım Rehberi: dernek ve kulüpler 'mikrodalga amatör kullanım rehberi' yayımlar; IARU R1 bandplan referansıyla.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C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TAD Parametresi Talebi: </w:t>
            </w:r>
            <w:r>
              <w:rPr>
                <w:sz w:val="20"/>
                <w:szCs w:val="20"/>
              </w:rPr>
              <w:t>BTK'ya MFP'deki ikincil amatör tahsisli bantlar için TAD 2021'e ek teknik parametre maddesi eklenmesi.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D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Öncelikli 2,4 GHz TAD: </w:t>
            </w:r>
            <w:r>
              <w:rPr>
                <w:sz w:val="20"/>
                <w:szCs w:val="20"/>
              </w:rPr>
              <w:t>En yaygın kullanım olduğu için 2,4 GHz'i öncelikli hedef olarak BTK'ya sunar; diğer bantlar ikincil adımda ele alınır.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2CC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E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2CC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Diğer görüş / not: </w:t>
            </w:r>
            <w:r>
              <w:rPr>
                <w:color w:val="AAAAAA"/>
                <w:sz w:val="20"/>
                <w:szCs w:val="20"/>
              </w:rPr>
              <w:t>_____________________________________________</w:t>
            </w:r>
          </w:p>
        </w:tc>
      </w:tr>
    </w:tbl>
    <w:p w:rsidR="00907C16" w:rsidRDefault="00907C16">
      <w:pPr>
        <w:spacing w:before="160"/>
      </w:pPr>
    </w:p>
    <w:tbl>
      <w:tblPr>
        <w:tblW w:w="9360" w:type="dxa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700"/>
        <w:gridCol w:w="8660"/>
      </w:tblGrid>
      <w:tr w:rsidR="00907C16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07C16" w:rsidRDefault="00860B60">
            <w:r>
              <w:rPr>
                <w:b/>
                <w:bCs/>
                <w:color w:val="FFFFFF"/>
              </w:rPr>
              <w:t>GA-ARAC — Araçta Amatör Telsiz Kullanımı</w:t>
            </w:r>
          </w:p>
        </w:tc>
      </w:tr>
      <w:tr w:rsidR="00907C16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>📋 SORUN:</w:t>
            </w:r>
          </w:p>
          <w:p w:rsidR="00907C16" w:rsidRDefault="00860B60">
            <w:pPr>
              <w:spacing w:before="40" w:after="40"/>
            </w:pPr>
            <w:r>
              <w:rPr>
                <w:sz w:val="20"/>
                <w:szCs w:val="20"/>
              </w:rPr>
              <w:t>FTM Tablo 25 amatör telsizi 'sabit, araç ve el telsizlerini' kapsar; araç telsizi FTM muafiyetindedir. Ancak sabit anten montajı, sürüş sırasında el telsizi tutma ve kurumsal araç izni konusunda belirsizlik vardır.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A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Mevcut Belirsizliği Koru: </w:t>
            </w:r>
            <w:r>
              <w:rPr>
                <w:sz w:val="20"/>
                <w:szCs w:val="20"/>
              </w:rPr>
              <w:t>Pratik sorun nadir; bireysel sorumluluk yeterli.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B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>Araç Montaj Kılavuzu: dernek ve kulüpler 'amatör araç telsiz montaj ve kullanım kılavuzu' yayımlar; mag-mount önerir, sürüşte hands-free vurgular.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C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BTK Duyuru Talebi: </w:t>
            </w:r>
            <w:r>
              <w:rPr>
                <w:sz w:val="20"/>
                <w:szCs w:val="20"/>
              </w:rPr>
              <w:t>BTK'dan mobil amatör istasyon anten montajı ve trafik mevzuatı konusunda net duyuru talep edilir.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D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KTK/FTM Net Düzenleme: </w:t>
            </w:r>
            <w:r>
              <w:rPr>
                <w:sz w:val="20"/>
                <w:szCs w:val="20"/>
              </w:rPr>
              <w:t>2918 KTK Md.29 ve FTM kapsamında araç amatör istasyonu için net yasal çerçeve talebi.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2CC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E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2CC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Diğer görüş / not: </w:t>
            </w:r>
            <w:r>
              <w:rPr>
                <w:color w:val="AAAAAA"/>
                <w:sz w:val="20"/>
                <w:szCs w:val="20"/>
              </w:rPr>
              <w:t>_____________________________________________</w:t>
            </w:r>
          </w:p>
        </w:tc>
      </w:tr>
    </w:tbl>
    <w:p w:rsidR="00907C16" w:rsidRDefault="00907C16">
      <w:pPr>
        <w:spacing w:before="160"/>
      </w:pPr>
    </w:p>
    <w:tbl>
      <w:tblPr>
        <w:tblW w:w="9360" w:type="dxa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700"/>
        <w:gridCol w:w="8660"/>
      </w:tblGrid>
      <w:tr w:rsidR="00907C16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07C16" w:rsidRDefault="00860B60">
            <w:r>
              <w:rPr>
                <w:b/>
                <w:bCs/>
                <w:color w:val="FFFFFF"/>
              </w:rPr>
              <w:t>GA-POTA — Park Aktivasyonu (POTA) — Arazi Kullanım İzinleri</w:t>
            </w:r>
          </w:p>
        </w:tc>
      </w:tr>
      <w:tr w:rsidR="00907C16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>📋 SORUN:</w:t>
            </w:r>
          </w:p>
          <w:p w:rsidR="00907C16" w:rsidRDefault="00860B60">
            <w:pPr>
              <w:spacing w:before="40" w:after="40"/>
            </w:pPr>
            <w:r>
              <w:rPr>
                <w:sz w:val="20"/>
                <w:szCs w:val="20"/>
              </w:rPr>
              <w:t>FTM muafiyeti frekans spektrumunu kapsar; arazi kullanım izni ayrıdır. Milli park, devlet ormanı, belediye parkı ve kıyı gibi farklı arazi türlerinde hangi kuruma başvurulacağı belirsizdir.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A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Bireysel Sorumluluk: </w:t>
            </w:r>
            <w:r>
              <w:rPr>
                <w:sz w:val="20"/>
                <w:szCs w:val="20"/>
              </w:rPr>
              <w:t>Her aktivatör kendi araştırmasını yapar; mevcut tolerans yeterli.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B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>dernek ve kulüpler İzin Rehberi: dernek ve kulüpler 'POTA izin rehberi' yayımlar: arazi türüne göre hangi kuruma başvurulur tablosuyla.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C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>Bakanlıklarla Protokol: Tarım ve Orman Bakanlığı + ÇŞİB ile dernek ve kulüpler arasında amatör telsiz aktivasyonu kolaylaştırıcı ortak protokol.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lastRenderedPageBreak/>
              <w:t>☐  D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BTK Tebliğ Talebi: </w:t>
            </w:r>
            <w:r>
              <w:rPr>
                <w:sz w:val="20"/>
                <w:szCs w:val="20"/>
              </w:rPr>
              <w:t>BTK'nın FTM muafiyetinin arazi iznini kapsamadığını açıklayan resmi tebliğ yayımlaması; arazi sahiplerine bildirim.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2CC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E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2CC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Diğer görüş / not: </w:t>
            </w:r>
            <w:r>
              <w:rPr>
                <w:color w:val="AAAAAA"/>
                <w:sz w:val="20"/>
                <w:szCs w:val="20"/>
              </w:rPr>
              <w:t>_____________________________________________</w:t>
            </w:r>
          </w:p>
        </w:tc>
      </w:tr>
    </w:tbl>
    <w:p w:rsidR="00907C16" w:rsidRDefault="00907C16">
      <w:pPr>
        <w:spacing w:before="160"/>
      </w:pPr>
    </w:p>
    <w:tbl>
      <w:tblPr>
        <w:tblW w:w="9360" w:type="dxa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700"/>
        <w:gridCol w:w="8660"/>
      </w:tblGrid>
      <w:tr w:rsidR="00907C16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07C16" w:rsidRDefault="00860B60">
            <w:r>
              <w:rPr>
                <w:b/>
                <w:bCs/>
                <w:color w:val="FFFFFF"/>
              </w:rPr>
              <w:t>GA-AREDN — AREDN Amatör Mesh Ağı (2,4 / 5,8 GHz)</w:t>
            </w:r>
          </w:p>
        </w:tc>
      </w:tr>
      <w:tr w:rsidR="00907C16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>📋 SORUN:</w:t>
            </w:r>
          </w:p>
          <w:p w:rsidR="00907C16" w:rsidRDefault="00860B60">
            <w:pPr>
              <w:spacing w:before="40" w:after="40"/>
            </w:pPr>
            <w:r>
              <w:rPr>
                <w:sz w:val="20"/>
                <w:szCs w:val="20"/>
              </w:rPr>
              <w:t>AREDN, değiştirilmiş WiFi donanımıyla 2,4 ve 5,8 GHz amatör bantlarda mesh ağ kurar. Türkiye'de bu bantlar ikincil amatör tahsisli; ancak TAD'da teknik parametre yoktur. 2,4 GHz hem WiFi SRD hem amatör bant.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A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Amatör Lisansla Kullan: </w:t>
            </w:r>
            <w:r>
              <w:rPr>
                <w:sz w:val="20"/>
                <w:szCs w:val="20"/>
              </w:rPr>
              <w:t>A/B sınıfı lisansla, amatör çağrı işareti yayınlayarak kullanım mevcut haliyle sürsün.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B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>dernek ve kulüpler AREDN Rehberi: dernek ve kulüpler Türkiye AREDN kullanım rehberi ve ağ koordinasyon noktası oluşturur.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C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TAD Parametre Talebi: </w:t>
            </w:r>
            <w:r>
              <w:rPr>
                <w:sz w:val="20"/>
                <w:szCs w:val="20"/>
              </w:rPr>
              <w:t>BTK'ya 2,4/5,8 GHz amatör kullanımı için TAD 2021'e teknik parametre maddesi eklenmesi.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D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Firmware=Kendi İmalatı Açıklaması: </w:t>
            </w:r>
            <w:r>
              <w:rPr>
                <w:sz w:val="20"/>
                <w:szCs w:val="20"/>
              </w:rPr>
              <w:t>KEGM'den 'firmware değiştirilen ticari donanım kendi imalatı sayılır mı?' sorusuna resmi yanıt.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2CC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E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2CC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Diğer görüş / not: </w:t>
            </w:r>
            <w:r>
              <w:rPr>
                <w:color w:val="AAAAAA"/>
                <w:sz w:val="20"/>
                <w:szCs w:val="20"/>
              </w:rPr>
              <w:t>_____________________________________________</w:t>
            </w:r>
          </w:p>
        </w:tc>
      </w:tr>
    </w:tbl>
    <w:p w:rsidR="00907C16" w:rsidRDefault="00907C16">
      <w:pPr>
        <w:spacing w:before="160"/>
      </w:pPr>
    </w:p>
    <w:tbl>
      <w:tblPr>
        <w:tblW w:w="9360" w:type="dxa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700"/>
        <w:gridCol w:w="8660"/>
      </w:tblGrid>
      <w:tr w:rsidR="00907C16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07C16" w:rsidRDefault="00860B60">
            <w:r>
              <w:rPr>
                <w:b/>
                <w:bCs/>
                <w:color w:val="FFFFFF"/>
              </w:rPr>
              <w:t>GA-LORA — LoRa / Meshtastic / LoRa-APRS — 433/868/915 MHz</w:t>
            </w:r>
          </w:p>
        </w:tc>
      </w:tr>
      <w:tr w:rsidR="00907C16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>📋 SORUN:</w:t>
            </w:r>
          </w:p>
          <w:p w:rsidR="00907C16" w:rsidRDefault="00860B60">
            <w:pPr>
              <w:spacing w:before="40" w:after="40"/>
            </w:pPr>
            <w:r>
              <w:rPr>
                <w:sz w:val="20"/>
                <w:szCs w:val="20"/>
              </w:rPr>
              <w:t>Türkiye'de 868 MHz FTM-muaf SRD (lisanssız, 25 mW). 433 MHz FTM-muaf SRD (10 mW) ancak amatör band. 915 MHz Türkiye'de GSM/LTE spektrumu — YASADIŞI. LoRa-APRS TX callsign ile amatör operasyon sayılır.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A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Mevcut Durumu Koru: </w:t>
            </w:r>
            <w:r>
              <w:rPr>
                <w:sz w:val="20"/>
                <w:szCs w:val="20"/>
              </w:rPr>
              <w:t>Kullanıcılar kendi araştırmasını yapar; 868 MHz zaten yasal.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B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>dernek ve kulüpler/Kulüp Duyurusu: dernek ve kulüpler '915 MHz Türkiye'de yasadışı; 868 MHz kullanın' duyurusu yayımlar; Meshtastic topluluğuna iletir.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C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BTK Sektör Uyarısı: </w:t>
            </w:r>
            <w:r>
              <w:rPr>
                <w:sz w:val="20"/>
                <w:szCs w:val="20"/>
              </w:rPr>
              <w:t>BTK'ya 915 MHz preset'li ithal cihazlar için tüketici uyarısı ve e-ticaret platformlarına bildirim talebi.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D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LoRa-APRS TX Muafiyeti: </w:t>
            </w:r>
            <w:r>
              <w:rPr>
                <w:sz w:val="20"/>
                <w:szCs w:val="20"/>
              </w:rPr>
              <w:t>FTM düzenlemesine callsign içeren LoRa-APRS iletimlerinin SRD muafiyeti kapsamında kalması için madde.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2CC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E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2CC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Diğer görüş / not: </w:t>
            </w:r>
            <w:r>
              <w:rPr>
                <w:color w:val="AAAAAA"/>
                <w:sz w:val="20"/>
                <w:szCs w:val="20"/>
              </w:rPr>
              <w:t>_____________________________________________</w:t>
            </w:r>
          </w:p>
        </w:tc>
      </w:tr>
    </w:tbl>
    <w:p w:rsidR="00907C16" w:rsidRDefault="00907C16">
      <w:pPr>
        <w:spacing w:before="160"/>
      </w:pPr>
    </w:p>
    <w:tbl>
      <w:tblPr>
        <w:tblW w:w="9360" w:type="dxa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700"/>
        <w:gridCol w:w="8660"/>
      </w:tblGrid>
      <w:tr w:rsidR="00907C16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07C16" w:rsidRDefault="00860B60">
            <w:r>
              <w:rPr>
                <w:b/>
                <w:bCs/>
                <w:color w:val="FFFFFF"/>
              </w:rPr>
              <w:t>GA-4 — Yurt Dışı Geçici Cihaz Çıkışı (Gümrük)</w:t>
            </w:r>
          </w:p>
        </w:tc>
      </w:tr>
      <w:tr w:rsidR="00907C16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>📋 SORUN:</w:t>
            </w:r>
            <w:r>
              <w:rPr>
                <w:b/>
                <w:bCs/>
                <w:sz w:val="20"/>
                <w:szCs w:val="20"/>
              </w:rPr>
              <w:br/>
              <w:t>Amatör telsizcinin seyahatte cihazını yurt dışına çıkarması için standart bir gümrük prosedürü yoktur. Gümrük Yönetmeliği Ek-71 kullanılmakla birlikte uygulama il bazında değişir; CEPT karşılıklı tanıma (T/R 61-01) da TR'de uygulanmaz.</w:t>
            </w:r>
          </w:p>
          <w:p w:rsidR="00907C16" w:rsidRDefault="00907C16">
            <w:pPr>
              <w:spacing w:before="40" w:after="40"/>
            </w:pP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A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>Mevcut Durumu Koru: Ek-71 ile bireysel çözüm sürsün; sorun nadir yaşanır.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B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>dernek ve kulüpler Rehberi: dernek ve kulüpler 'yurt dışına telsiz çıkışı' kılavuzu yayımlar (Ek-71 örneği, ATA Karnesi bilgisi).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C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 xml:space="preserve">Yazılı Görüş Talep Et: Ticaret Bakanlığı / Gümrükler Genel Müdürlüğü'nden amatör </w:t>
            </w:r>
            <w:r>
              <w:rPr>
                <w:b/>
                <w:bCs/>
                <w:sz w:val="20"/>
                <w:szCs w:val="20"/>
              </w:rPr>
              <w:lastRenderedPageBreak/>
              <w:t>cihazların geçici çıkışı için standart prosedür görüşü istenir.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lastRenderedPageBreak/>
              <w:t>☐  D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>Mevzuat/Prosedür Düzenlemesi: Amatör cihazların geçici çıkışı için standart gümrük prosedür belgesi ve CEPT T/R 61-01 uyumu talep edilir.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2CC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E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2CC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>Diğer görüş / not: _____________________________________________</w:t>
            </w:r>
          </w:p>
        </w:tc>
      </w:tr>
    </w:tbl>
    <w:p w:rsidR="00F3127E" w:rsidRDefault="00F3127E"/>
    <w:p w:rsidR="00B6322F" w:rsidRDefault="00B6322F"/>
    <w:tbl>
      <w:tblPr>
        <w:tblW w:w="9360" w:type="dxa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700"/>
        <w:gridCol w:w="8660"/>
      </w:tblGrid>
      <w:tr w:rsidR="00B6322F" w:rsidTr="00B06F0A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B6322F" w:rsidRDefault="00B6322F" w:rsidP="00B06F0A">
            <w:r>
              <w:rPr>
                <w:b/>
                <w:bCs/>
                <w:color w:val="FFFFFF"/>
              </w:rPr>
              <w:t>GA-6 — Anten Kurulumu ve Kat Mülkiyeti (KMK) Çatışması</w:t>
            </w:r>
          </w:p>
        </w:tc>
      </w:tr>
      <w:tr w:rsidR="00B6322F" w:rsidTr="00B06F0A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B6322F" w:rsidRDefault="00B6322F" w:rsidP="00B06F0A">
            <w:r>
              <w:rPr>
                <w:b/>
                <w:bCs/>
                <w:sz w:val="20"/>
                <w:szCs w:val="20"/>
              </w:rPr>
              <w:t>📋 SORUN:</w:t>
            </w:r>
            <w:r>
              <w:rPr>
                <w:b/>
                <w:bCs/>
                <w:sz w:val="20"/>
                <w:szCs w:val="20"/>
              </w:rPr>
              <w:br/>
              <w:t>Amatör anten kurmak isteyen operatör, 634 sayılı KMK Md.19 kapsamında ortak alan değişikliği için kat maliklerinin nitelikli çoğunluğunun onayına takılır. Mevzuatta amatör antene özgü muafiyet veya güvence yoktur; emsal mahkeme kararları dağınıktır.</w:t>
            </w:r>
          </w:p>
          <w:p w:rsidR="00B6322F" w:rsidRDefault="00B6322F" w:rsidP="00B06F0A">
            <w:pPr>
              <w:spacing w:before="40" w:after="40"/>
            </w:pPr>
          </w:p>
        </w:tc>
      </w:tr>
      <w:tr w:rsidR="00B6322F" w:rsidTr="00B06F0A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B6322F" w:rsidRDefault="00B6322F" w:rsidP="00B06F0A">
            <w:pPr>
              <w:jc w:val="center"/>
            </w:pPr>
            <w:r>
              <w:rPr>
                <w:b/>
                <w:bCs/>
              </w:rPr>
              <w:t>☐  A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B6322F" w:rsidRDefault="00B6322F" w:rsidP="00B06F0A">
            <w:r>
              <w:rPr>
                <w:b/>
                <w:bCs/>
                <w:sz w:val="20"/>
                <w:szCs w:val="20"/>
              </w:rPr>
              <w:t>Mevcut Durumu Koru: Uyuşmazlıklar bireysel/mahkeme yoluyla çözülsün.</w:t>
            </w:r>
          </w:p>
        </w:tc>
      </w:tr>
      <w:tr w:rsidR="00B6322F" w:rsidTr="00B06F0A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B6322F" w:rsidRDefault="00B6322F" w:rsidP="00B06F0A">
            <w:pPr>
              <w:jc w:val="center"/>
            </w:pPr>
            <w:r>
              <w:rPr>
                <w:b/>
                <w:bCs/>
              </w:rPr>
              <w:t>☐  B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B6322F" w:rsidRDefault="00B6322F" w:rsidP="00B06F0A">
            <w:r>
              <w:rPr>
                <w:b/>
                <w:bCs/>
                <w:sz w:val="20"/>
                <w:szCs w:val="20"/>
              </w:rPr>
              <w:t>dernek ve kulüpler Emsal Derlemesi: dernek ve kulüpler, anten uyuşmazlıklarında kullanılabilecek emsal karar derlemesi ve örnek dilekçe yayımlar.</w:t>
            </w:r>
          </w:p>
        </w:tc>
      </w:tr>
      <w:tr w:rsidR="00B6322F" w:rsidTr="00B06F0A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B6322F" w:rsidRDefault="00B6322F" w:rsidP="00B06F0A">
            <w:pPr>
              <w:jc w:val="center"/>
            </w:pPr>
            <w:r>
              <w:rPr>
                <w:b/>
                <w:bCs/>
              </w:rPr>
              <w:t>☐  C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B6322F" w:rsidRDefault="00B6322F" w:rsidP="00B06F0A">
            <w:r>
              <w:rPr>
                <w:b/>
                <w:bCs/>
                <w:sz w:val="20"/>
                <w:szCs w:val="20"/>
              </w:rPr>
              <w:t>Yazılı Görüş/Genelge Talep Et: BTK/KEGM'den KMK Md.19 ile çatışmayı açıklayan görüş/genelge; Çevre ve Şehircilik Bakanlığı'na başvuru.</w:t>
            </w:r>
          </w:p>
        </w:tc>
      </w:tr>
      <w:tr w:rsidR="00B6322F" w:rsidTr="00B06F0A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B6322F" w:rsidRDefault="00B6322F" w:rsidP="00B06F0A">
            <w:pPr>
              <w:jc w:val="center"/>
            </w:pPr>
            <w:r>
              <w:rPr>
                <w:b/>
                <w:bCs/>
              </w:rPr>
              <w:t>☐  D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B6322F" w:rsidRDefault="00B6322F" w:rsidP="00B06F0A">
            <w:r>
              <w:rPr>
                <w:b/>
                <w:bCs/>
                <w:sz w:val="20"/>
                <w:szCs w:val="20"/>
              </w:rPr>
              <w:t>Mevzuat Değişikliği: 634 KMK veya alt düzenlemede amatör antenine özgü hak/güvence maddesi eklenmesi talebi.</w:t>
            </w:r>
          </w:p>
        </w:tc>
      </w:tr>
      <w:tr w:rsidR="00B6322F" w:rsidTr="00B06F0A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2CC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B6322F" w:rsidRDefault="00B6322F" w:rsidP="00B06F0A">
            <w:pPr>
              <w:jc w:val="center"/>
            </w:pPr>
            <w:r>
              <w:rPr>
                <w:b/>
                <w:bCs/>
              </w:rPr>
              <w:t>☐  E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2CC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B6322F" w:rsidRDefault="00B6322F" w:rsidP="00B06F0A">
            <w:r>
              <w:rPr>
                <w:b/>
                <w:bCs/>
                <w:sz w:val="20"/>
                <w:szCs w:val="20"/>
              </w:rPr>
              <w:t>Diğer görüş / not: _____________________________________________</w:t>
            </w:r>
          </w:p>
        </w:tc>
      </w:tr>
    </w:tbl>
    <w:p w:rsidR="00B6322F" w:rsidRDefault="00B6322F"/>
    <w:p w:rsidR="00671200" w:rsidRDefault="00671200">
      <w:pPr>
        <w:rPr>
          <w:b/>
          <w:bCs/>
          <w:color w:val="1F4E79"/>
          <w:sz w:val="28"/>
          <w:szCs w:val="28"/>
        </w:rPr>
      </w:pPr>
    </w:p>
    <w:p w:rsidR="00671200" w:rsidRDefault="00671200">
      <w:pPr>
        <w:rPr>
          <w:b/>
          <w:bCs/>
          <w:color w:val="1F4E79"/>
          <w:sz w:val="28"/>
          <w:szCs w:val="28"/>
        </w:rPr>
      </w:pPr>
      <w:r>
        <w:rPr>
          <w:b/>
          <w:bCs/>
          <w:color w:val="1F4E79"/>
          <w:sz w:val="28"/>
          <w:szCs w:val="28"/>
        </w:rPr>
        <w:br w:type="page"/>
      </w:r>
    </w:p>
    <w:p w:rsidR="00671200" w:rsidRDefault="00671200"/>
    <w:tbl>
      <w:tblPr>
        <w:tblW w:w="9360" w:type="dxa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700"/>
        <w:gridCol w:w="8660"/>
      </w:tblGrid>
      <w:tr w:rsidR="00B6322F" w:rsidTr="00B06F0A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B6322F" w:rsidRDefault="00B6322F" w:rsidP="00B06F0A">
            <w:r>
              <w:rPr>
                <w:b/>
                <w:bCs/>
                <w:color w:val="FFFFFF"/>
              </w:rPr>
              <w:t>GA-SK — Silent Key, Çağrı İşareti Yaşam Döngüsü ve Vesayet</w:t>
            </w:r>
          </w:p>
        </w:tc>
      </w:tr>
      <w:tr w:rsidR="00B6322F" w:rsidTr="00B06F0A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B6322F" w:rsidRDefault="00B6322F" w:rsidP="00B06F0A">
            <w:r>
              <w:rPr>
                <w:b/>
                <w:bCs/>
                <w:sz w:val="20"/>
                <w:szCs w:val="20"/>
              </w:rPr>
              <w:t>📋 SORUN:</w:t>
            </w:r>
            <w:r>
              <w:rPr>
                <w:b/>
                <w:bCs/>
                <w:sz w:val="20"/>
                <w:szCs w:val="20"/>
              </w:rPr>
              <w:br/>
              <w:t>KEGM Yönetmeliği Md.7/2, vefat/vesayet hâlinde çağrı işaretinin — belgenin geçerlilik süresi içinde, aynı bölgede ikamet eden ve eşdeğer belgeye sahip bir varis/vasiye, hak sahipliği belgelenerek — tahsis edilebileceğini düzenler. Yani 'tanımsız' algısı isabetli değil; ancak dar kapsamlı: süre sonrası akıbet açık değil, belgesiz aile üyeleri kapsam dışı, tahsis KEGM takdirinde.</w:t>
            </w:r>
          </w:p>
          <w:p w:rsidR="00B6322F" w:rsidRDefault="00B6322F" w:rsidP="00B06F0A">
            <w:pPr>
              <w:spacing w:before="40" w:after="40"/>
            </w:pPr>
          </w:p>
        </w:tc>
      </w:tr>
      <w:tr w:rsidR="00B6322F" w:rsidTr="00B06F0A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B6322F" w:rsidRDefault="00B6322F" w:rsidP="00B06F0A">
            <w:pPr>
              <w:jc w:val="center"/>
            </w:pPr>
            <w:r>
              <w:rPr>
                <w:b/>
                <w:bCs/>
              </w:rPr>
              <w:t>☐  A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B6322F" w:rsidRDefault="00B6322F" w:rsidP="00B06F0A">
            <w:r>
              <w:rPr>
                <w:b/>
                <w:bCs/>
                <w:sz w:val="20"/>
                <w:szCs w:val="20"/>
              </w:rPr>
              <w:t>Mevcut Durumu Koru: Md.7/2'deki şartlı vesayet mekanizması (varis/vasi + aynı bölge + eşdeğer belge + süre içinde) olduğu gibi sürsün.</w:t>
            </w:r>
          </w:p>
        </w:tc>
      </w:tr>
      <w:tr w:rsidR="00B6322F" w:rsidTr="00B06F0A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B6322F" w:rsidRDefault="00B6322F" w:rsidP="00B06F0A">
            <w:pPr>
              <w:jc w:val="center"/>
            </w:pPr>
            <w:r>
              <w:rPr>
                <w:b/>
                <w:bCs/>
              </w:rPr>
              <w:t>☐  B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B6322F" w:rsidRDefault="00B6322F" w:rsidP="00B06F0A">
            <w:r>
              <w:rPr>
                <w:b/>
                <w:bCs/>
                <w:sz w:val="20"/>
                <w:szCs w:val="20"/>
              </w:rPr>
              <w:t>Topluluk Kılavuzu: Dernek ve kulüpler SK terminolojisi, Md.7/2 vesayet usulü ve saygı protokolünü içeren bir farkındalık kılavuzu yayımlar.</w:t>
            </w:r>
          </w:p>
        </w:tc>
      </w:tr>
      <w:tr w:rsidR="00B6322F" w:rsidTr="00B06F0A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B6322F" w:rsidRDefault="00B6322F" w:rsidP="00B06F0A">
            <w:pPr>
              <w:jc w:val="center"/>
            </w:pPr>
            <w:r>
              <w:rPr>
                <w:b/>
                <w:bCs/>
              </w:rPr>
              <w:t>☐  C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B6322F" w:rsidRDefault="00B6322F" w:rsidP="00B06F0A">
            <w:r>
              <w:rPr>
                <w:b/>
                <w:bCs/>
                <w:sz w:val="20"/>
                <w:szCs w:val="20"/>
              </w:rPr>
              <w:t>Yazılı Görüş Talep Et: KEGM'den Md.7/2'nin süre sonrası akıbeti ve 'eşdeğer belge' şartının esnetilmesi için resmî görüş.</w:t>
            </w:r>
          </w:p>
        </w:tc>
      </w:tr>
      <w:tr w:rsidR="00B6322F" w:rsidTr="00B06F0A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B6322F" w:rsidRDefault="00B6322F" w:rsidP="00B06F0A">
            <w:pPr>
              <w:jc w:val="center"/>
            </w:pPr>
            <w:r>
              <w:rPr>
                <w:b/>
                <w:bCs/>
              </w:rPr>
              <w:t>☐  D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B6322F" w:rsidRDefault="00B6322F" w:rsidP="00B06F0A">
            <w:r>
              <w:rPr>
                <w:b/>
                <w:bCs/>
                <w:sz w:val="20"/>
                <w:szCs w:val="20"/>
              </w:rPr>
              <w:t>Mevzuat Düzenlemesi: Md.7/2'nin süre sonrası akıbeti tanımlansın; eşdeğer belge şartı gözden geçirilsin — devir seçenekleri (süre sonu serbest / kalıcı anıt / aile-kulüp genişletme) değerlendirilsin.</w:t>
            </w:r>
          </w:p>
        </w:tc>
      </w:tr>
      <w:tr w:rsidR="00B6322F" w:rsidTr="00B06F0A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2CC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B6322F" w:rsidRDefault="00B6322F" w:rsidP="00B06F0A">
            <w:pPr>
              <w:jc w:val="center"/>
            </w:pPr>
            <w:r>
              <w:rPr>
                <w:b/>
                <w:bCs/>
              </w:rPr>
              <w:t>☐  E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2CC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B6322F" w:rsidRDefault="00B6322F" w:rsidP="00B06F0A">
            <w:r>
              <w:rPr>
                <w:b/>
                <w:bCs/>
                <w:sz w:val="20"/>
                <w:szCs w:val="20"/>
              </w:rPr>
              <w:t>Diğer görüş / not: _____________________________________________</w:t>
            </w:r>
          </w:p>
        </w:tc>
      </w:tr>
      <w:tr w:rsidR="00B6322F" w:rsidTr="00B06F0A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B6322F" w:rsidRDefault="00B6322F" w:rsidP="00B06F0A">
            <w:r>
              <w:rPr>
                <w:b/>
                <w:bCs/>
                <w:color w:val="FFFFFF"/>
              </w:rPr>
              <w:t>GA-CALL — Bölge Değişikliğinde Çağrı İşareti ve Taşınabilirlik</w:t>
            </w:r>
          </w:p>
        </w:tc>
      </w:tr>
      <w:tr w:rsidR="00B6322F" w:rsidTr="00B06F0A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B6322F" w:rsidRDefault="00B6322F" w:rsidP="00B06F0A">
            <w:r>
              <w:rPr>
                <w:b/>
                <w:bCs/>
                <w:sz w:val="20"/>
                <w:szCs w:val="20"/>
              </w:rPr>
              <w:t>📋 SORUN:</w:t>
            </w:r>
            <w:r>
              <w:rPr>
                <w:b/>
                <w:bCs/>
                <w:sz w:val="20"/>
                <w:szCs w:val="20"/>
              </w:rPr>
              <w:br/>
              <w:t>Bölgeye taşınınca 3 ay içinde başvuru zorunlu; ya yeni çağrı ya '/bölge' ile koruma (ör. TA3A/4). 3 ay başvuru yükü, '/bölge' korumasının kalıcı kabulü belirsiz; afet göçüyle kural fiilen işlemiyor. (Tam farklı işarete geçiş zorunlu değildir.)</w:t>
            </w:r>
          </w:p>
          <w:p w:rsidR="00B6322F" w:rsidRDefault="00B6322F" w:rsidP="00B06F0A">
            <w:pPr>
              <w:spacing w:before="40" w:after="40"/>
            </w:pPr>
          </w:p>
        </w:tc>
      </w:tr>
      <w:tr w:rsidR="00B6322F" w:rsidTr="00B06F0A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B6322F" w:rsidRDefault="00B6322F" w:rsidP="00B06F0A">
            <w:pPr>
              <w:jc w:val="center"/>
            </w:pPr>
            <w:r>
              <w:rPr>
                <w:b/>
                <w:bCs/>
              </w:rPr>
              <w:t>☐  A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B6322F" w:rsidRDefault="00B6322F" w:rsidP="00B06F0A">
            <w:r>
              <w:rPr>
                <w:b/>
                <w:bCs/>
                <w:sz w:val="20"/>
                <w:szCs w:val="20"/>
              </w:rPr>
              <w:t>Mevcut Durumu Koru: 3 ay + yeni çağrı ya da /bölge kuralı sürsün.</w:t>
            </w:r>
          </w:p>
        </w:tc>
      </w:tr>
      <w:tr w:rsidR="00B6322F" w:rsidTr="00B06F0A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B6322F" w:rsidRDefault="00B6322F" w:rsidP="00B06F0A">
            <w:pPr>
              <w:jc w:val="center"/>
            </w:pPr>
            <w:r>
              <w:rPr>
                <w:b/>
                <w:bCs/>
              </w:rPr>
              <w:t>☐  B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B6322F" w:rsidRDefault="00B6322F" w:rsidP="00B06F0A">
            <w:r>
              <w:rPr>
                <w:b/>
                <w:bCs/>
                <w:sz w:val="20"/>
                <w:szCs w:val="20"/>
              </w:rPr>
              <w:t>Topluluk Kılavuzu: Dernek ve kulüpler '/bölge ile koruma' hakkını ve 'zorunlu tam değişim' yanlış algısının düzeltilmesini anlatan kılavuz yayımlar.</w:t>
            </w:r>
          </w:p>
        </w:tc>
      </w:tr>
      <w:tr w:rsidR="00B6322F" w:rsidTr="00B06F0A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B6322F" w:rsidRDefault="00B6322F" w:rsidP="00B06F0A">
            <w:pPr>
              <w:jc w:val="center"/>
            </w:pPr>
            <w:r>
              <w:rPr>
                <w:b/>
                <w:bCs/>
              </w:rPr>
              <w:t>☐  C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B6322F" w:rsidRDefault="00B6322F" w:rsidP="00B06F0A">
            <w:r>
              <w:rPr>
                <w:b/>
                <w:bCs/>
                <w:sz w:val="20"/>
                <w:szCs w:val="20"/>
              </w:rPr>
              <w:t>Yazılı Görüş Talep Et: KEGM'den kalıcı ikamette '/bölge' korumasının süresiz kabulü, 3 ay yükünün hafifletilmesi ve afet muafiyeti için resmî görüş.</w:t>
            </w:r>
          </w:p>
        </w:tc>
      </w:tr>
      <w:tr w:rsidR="00B6322F" w:rsidTr="00B06F0A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B6322F" w:rsidRDefault="00B6322F" w:rsidP="00B06F0A">
            <w:pPr>
              <w:jc w:val="center"/>
            </w:pPr>
            <w:r>
              <w:rPr>
                <w:b/>
                <w:bCs/>
              </w:rPr>
              <w:t>☐  D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B6322F" w:rsidRDefault="00B6322F" w:rsidP="00B06F0A">
            <w:r>
              <w:rPr>
                <w:b/>
                <w:bCs/>
                <w:sz w:val="20"/>
                <w:szCs w:val="20"/>
              </w:rPr>
              <w:t>Mevzuat Değişikliği: Bölge tabanlı yeniden tahsis kalksın; çağrı işareti ülke genelinde taşınabilir olsun.</w:t>
            </w:r>
          </w:p>
        </w:tc>
      </w:tr>
      <w:tr w:rsidR="00B6322F" w:rsidTr="00B06F0A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2CC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B6322F" w:rsidRDefault="00B6322F" w:rsidP="00B06F0A">
            <w:pPr>
              <w:jc w:val="center"/>
            </w:pPr>
            <w:r>
              <w:rPr>
                <w:b/>
                <w:bCs/>
              </w:rPr>
              <w:t>☐  E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2CC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B6322F" w:rsidRDefault="00B6322F" w:rsidP="00B06F0A">
            <w:r>
              <w:rPr>
                <w:b/>
                <w:bCs/>
                <w:sz w:val="20"/>
                <w:szCs w:val="20"/>
              </w:rPr>
              <w:t>Diğer görüş / not: _____________________________________________</w:t>
            </w:r>
          </w:p>
        </w:tc>
      </w:tr>
    </w:tbl>
    <w:p w:rsidR="001732BC" w:rsidRDefault="001732BC"/>
    <w:tbl>
      <w:tblPr>
        <w:tblW w:w="9360" w:type="dxa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700"/>
        <w:gridCol w:w="8660"/>
      </w:tblGrid>
      <w:tr w:rsidR="00907C16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07C16" w:rsidRDefault="00860B60">
            <w:r>
              <w:rPr>
                <w:b/>
                <w:bCs/>
                <w:color w:val="FFFFFF"/>
              </w:rPr>
              <w:t>GA-CIHAZ — Cihaz Uygunluğu, Piyasa Gözetimi ve Devir Kaydı</w:t>
            </w:r>
          </w:p>
        </w:tc>
      </w:tr>
      <w:tr w:rsidR="00907C16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>📋 SORUN:</w:t>
            </w:r>
            <w:r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</w:rPr>
              <w:t>Uygunluk beyanına dayalı rejimde, istenmeyen emisyon limitlerini karşılamayan ucuz verici cihazlar e-ticarette belge kontrolü olmadan satılıyor (BTK 2019'da UV-5R dahil bazı modelleri güvensiz ilan edip toplattı). Cihaz devrinde bildirim usulü yok; izlenebilirlik zayıf.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A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>Mevcut Durumu Koru: Piyasa serbestisi sürsün; sorumluluk kullanıcıda kalsın.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B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>Topluluk Duyurusu: Dernek ve kulüpler 'uyumlu cihaz listesi' ve devir kaydı iyi uygulama rehberi yayımlar.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C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>Yazılı Görüş Talep Et: BTK'dan satışta belge kontrolü ve piyasa gözetimi uygulaması hakkında resmî görüş istenir.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D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>Mevzuat/Prosedür: Satışta belge kontrolü, sıkı emisyon denetimi ve devir bildirim usulü talep edilir.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2CC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E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2CC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>Diğer görüş / not: _____________________________________________</w:t>
            </w:r>
          </w:p>
        </w:tc>
      </w:tr>
    </w:tbl>
    <w:p w:rsidR="001732BC" w:rsidRDefault="001732BC"/>
    <w:tbl>
      <w:tblPr>
        <w:tblW w:w="9360" w:type="dxa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700"/>
        <w:gridCol w:w="8660"/>
      </w:tblGrid>
      <w:tr w:rsidR="00907C16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07C16" w:rsidRDefault="00860B60">
            <w:r>
              <w:rPr>
                <w:b/>
                <w:bCs/>
                <w:color w:val="FFFFFF"/>
              </w:rPr>
              <w:t>GA-EMCOMM — Afet Haberleşmesi: AFAD ile Resmî Protokol (MOU)</w:t>
            </w:r>
          </w:p>
        </w:tc>
      </w:tr>
      <w:tr w:rsidR="00907C16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>📋 SORUN:</w:t>
            </w:r>
            <w:r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</w:rPr>
              <w:t>Amatör istasyonların afet haberleşmesi rolü mevzuatta tanınıyor; ancak AFAD ile resmî protokol (MOU) yok. Katkı plansız kalıyor; 'depremde lazım olur' söylemi kural ihlallerine kılıf yapılabiliyor.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A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>Mevcut Durumu Koru: Gönüllü ve gayriresmî katkı yeterli.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B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>Topluluk Hazırlığı: Kulüpler kendi EMCOMM planlarını ve tatbikatlarını yapar; ETG Türkçe baskısı yaygınlaştırılır.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C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>Yazılı Görüş Talep Et: AFAD'dan amatörlerin il afet planlarındaki yeri hakkında görüş istenir.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D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>Mevzuat/Protokol: AFAD ile ulusal MOU ve ortak tatbikat usulü talep edilir.</w:t>
            </w:r>
          </w:p>
        </w:tc>
      </w:tr>
      <w:tr w:rsidR="00907C16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2CC"/>
            <w:tcMar>
              <w:top w:w="80" w:type="dxa"/>
              <w:left w:w="150" w:type="dxa"/>
              <w:bottom w:w="80" w:type="dxa"/>
              <w:right w:w="100" w:type="dxa"/>
            </w:tcMar>
          </w:tcPr>
          <w:p w:rsidR="00907C16" w:rsidRDefault="00860B60">
            <w:pPr>
              <w:jc w:val="center"/>
            </w:pPr>
            <w:r>
              <w:rPr>
                <w:b/>
                <w:bCs/>
              </w:rPr>
              <w:t>☐  E</w:t>
            </w:r>
          </w:p>
        </w:tc>
        <w:tc>
          <w:tcPr>
            <w:tcW w:w="8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2CC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907C16" w:rsidRDefault="00860B60">
            <w:r>
              <w:rPr>
                <w:b/>
                <w:bCs/>
                <w:sz w:val="20"/>
                <w:szCs w:val="20"/>
              </w:rPr>
              <w:t>Diğer görüş / not: _____________________________________________</w:t>
            </w:r>
          </w:p>
        </w:tc>
      </w:tr>
    </w:tbl>
    <w:p w:rsidR="001732BC" w:rsidRDefault="001732BC"/>
    <w:p w:rsidR="00671200" w:rsidRDefault="00671200">
      <w:r>
        <w:rPr>
          <w:b/>
          <w:bCs/>
          <w:color w:val="1F4E79"/>
          <w:sz w:val="28"/>
          <w:szCs w:val="28"/>
        </w:rPr>
        <w:t>TOPLAM OY ÖZET TABLOSU (Sayım İçin)</w:t>
      </w:r>
    </w:p>
    <w:tbl>
      <w:tblPr>
        <w:tblW w:w="9360" w:type="dxa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2290"/>
        <w:gridCol w:w="1414"/>
        <w:gridCol w:w="1414"/>
        <w:gridCol w:w="1414"/>
        <w:gridCol w:w="1414"/>
        <w:gridCol w:w="1414"/>
      </w:tblGrid>
      <w:tr w:rsidR="00671200" w:rsidTr="00671200">
        <w:trPr>
          <w:tblHeader/>
        </w:trPr>
        <w:tc>
          <w:tcPr>
            <w:tcW w:w="22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71200" w:rsidRDefault="00671200" w:rsidP="00B06F0A">
            <w:r>
              <w:rPr>
                <w:b/>
                <w:bCs/>
                <w:color w:val="FFFFFF"/>
                <w:sz w:val="20"/>
                <w:szCs w:val="20"/>
              </w:rPr>
              <w:t>Gri Alan</w:t>
            </w: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671200" w:rsidRDefault="00671200" w:rsidP="00B06F0A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A</w:t>
            </w: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71200" w:rsidRDefault="00671200" w:rsidP="00B06F0A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B</w:t>
            </w: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71200" w:rsidRDefault="00671200" w:rsidP="00B06F0A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C</w:t>
            </w: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71200" w:rsidRDefault="00671200" w:rsidP="00B06F0A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D</w:t>
            </w: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71200" w:rsidRDefault="00671200" w:rsidP="00B06F0A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E</w:t>
            </w:r>
          </w:p>
        </w:tc>
      </w:tr>
      <w:tr w:rsidR="00671200" w:rsidTr="00671200">
        <w:tc>
          <w:tcPr>
            <w:tcW w:w="22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71200" w:rsidRDefault="00671200" w:rsidP="00B06F0A">
            <w:r>
              <w:rPr>
                <w:sz w:val="18"/>
                <w:szCs w:val="18"/>
              </w:rPr>
              <w:t>GA-1</w:t>
            </w: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</w:tr>
      <w:tr w:rsidR="00671200" w:rsidTr="00671200">
        <w:tc>
          <w:tcPr>
            <w:tcW w:w="22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71200" w:rsidRDefault="00671200" w:rsidP="00B06F0A">
            <w:r>
              <w:rPr>
                <w:sz w:val="18"/>
                <w:szCs w:val="18"/>
              </w:rPr>
              <w:t>GA-3</w:t>
            </w: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</w:tr>
      <w:tr w:rsidR="00671200" w:rsidTr="00671200">
        <w:tc>
          <w:tcPr>
            <w:tcW w:w="22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71200" w:rsidRDefault="00671200" w:rsidP="00B06F0A">
            <w:r>
              <w:rPr>
                <w:sz w:val="18"/>
                <w:szCs w:val="18"/>
              </w:rPr>
              <w:t>GA-RX</w:t>
            </w: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</w:tr>
      <w:tr w:rsidR="00671200" w:rsidTr="00671200">
        <w:tc>
          <w:tcPr>
            <w:tcW w:w="22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71200" w:rsidRDefault="00671200" w:rsidP="00B06F0A">
            <w:r>
              <w:rPr>
                <w:sz w:val="18"/>
                <w:szCs w:val="18"/>
              </w:rPr>
              <w:t>GA-RX/Kanal</w:t>
            </w: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</w:tr>
      <w:tr w:rsidR="00671200" w:rsidTr="00671200">
        <w:tc>
          <w:tcPr>
            <w:tcW w:w="22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71200" w:rsidRDefault="00671200" w:rsidP="00B06F0A">
            <w:r>
              <w:rPr>
                <w:sz w:val="18"/>
                <w:szCs w:val="18"/>
              </w:rPr>
              <w:t>GA-NODE</w:t>
            </w: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</w:tr>
      <w:tr w:rsidR="00671200" w:rsidTr="00671200">
        <w:tc>
          <w:tcPr>
            <w:tcW w:w="22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71200" w:rsidRDefault="00671200" w:rsidP="00B06F0A">
            <w:r>
              <w:rPr>
                <w:sz w:val="18"/>
                <w:szCs w:val="18"/>
              </w:rPr>
              <w:t>GA-CROSS</w:t>
            </w: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</w:tr>
      <w:tr w:rsidR="00671200" w:rsidTr="00671200">
        <w:tc>
          <w:tcPr>
            <w:tcW w:w="22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71200" w:rsidRDefault="00671200" w:rsidP="00B06F0A">
            <w:r>
              <w:rPr>
                <w:sz w:val="18"/>
                <w:szCs w:val="18"/>
              </w:rPr>
              <w:t>GA-POC</w:t>
            </w: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</w:tr>
      <w:tr w:rsidR="00671200" w:rsidTr="00671200">
        <w:tc>
          <w:tcPr>
            <w:tcW w:w="22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71200" w:rsidRDefault="00671200" w:rsidP="00B06F0A">
            <w:r>
              <w:rPr>
                <w:sz w:val="18"/>
                <w:szCs w:val="18"/>
              </w:rPr>
              <w:t>GA-DIG</w:t>
            </w: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</w:tr>
      <w:tr w:rsidR="00671200" w:rsidTr="00671200">
        <w:tc>
          <w:tcPr>
            <w:tcW w:w="22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71200" w:rsidRDefault="00671200" w:rsidP="00B06F0A">
            <w:r>
              <w:rPr>
                <w:sz w:val="18"/>
                <w:szCs w:val="18"/>
              </w:rPr>
              <w:t>GA-ENFORC</w:t>
            </w: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</w:tr>
      <w:tr w:rsidR="00671200" w:rsidTr="00671200">
        <w:tc>
          <w:tcPr>
            <w:tcW w:w="22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71200" w:rsidRDefault="00671200" w:rsidP="00B06F0A">
            <w:r>
              <w:rPr>
                <w:sz w:val="18"/>
                <w:szCs w:val="18"/>
              </w:rPr>
              <w:t>GA-BAND-1</w:t>
            </w: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</w:tr>
      <w:tr w:rsidR="00671200" w:rsidTr="00671200">
        <w:tc>
          <w:tcPr>
            <w:tcW w:w="22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71200" w:rsidRDefault="00671200" w:rsidP="00B06F0A">
            <w:r>
              <w:rPr>
                <w:sz w:val="18"/>
                <w:szCs w:val="18"/>
              </w:rPr>
              <w:t>GA-BAND-2</w:t>
            </w: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</w:tr>
      <w:tr w:rsidR="00671200" w:rsidTr="00671200">
        <w:tc>
          <w:tcPr>
            <w:tcW w:w="22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71200" w:rsidRDefault="00671200" w:rsidP="00B06F0A">
            <w:r>
              <w:rPr>
                <w:sz w:val="18"/>
                <w:szCs w:val="18"/>
              </w:rPr>
              <w:t>GA-BAND-3</w:t>
            </w: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</w:tr>
      <w:tr w:rsidR="00671200" w:rsidTr="00671200">
        <w:tc>
          <w:tcPr>
            <w:tcW w:w="22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71200" w:rsidRDefault="00671200" w:rsidP="00B06F0A">
            <w:r>
              <w:rPr>
                <w:sz w:val="18"/>
                <w:szCs w:val="18"/>
              </w:rPr>
              <w:t>GA-ARAC</w:t>
            </w: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</w:tr>
      <w:tr w:rsidR="00671200" w:rsidTr="00671200">
        <w:tc>
          <w:tcPr>
            <w:tcW w:w="22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71200" w:rsidRDefault="00671200" w:rsidP="00B06F0A">
            <w:r>
              <w:rPr>
                <w:sz w:val="18"/>
                <w:szCs w:val="18"/>
              </w:rPr>
              <w:t>GA-POTA</w:t>
            </w: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</w:tr>
      <w:tr w:rsidR="00671200" w:rsidTr="00671200">
        <w:tc>
          <w:tcPr>
            <w:tcW w:w="22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71200" w:rsidRDefault="00671200" w:rsidP="00B06F0A">
            <w:r>
              <w:rPr>
                <w:sz w:val="18"/>
                <w:szCs w:val="18"/>
              </w:rPr>
              <w:t>GA-AREDN</w:t>
            </w: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</w:tr>
      <w:tr w:rsidR="00671200" w:rsidTr="00671200">
        <w:tc>
          <w:tcPr>
            <w:tcW w:w="22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71200" w:rsidRDefault="00671200" w:rsidP="00B06F0A">
            <w:r>
              <w:rPr>
                <w:sz w:val="18"/>
                <w:szCs w:val="18"/>
              </w:rPr>
              <w:t>GA-LORA</w:t>
            </w: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</w:tr>
      <w:tr w:rsidR="00671200" w:rsidTr="00671200">
        <w:tc>
          <w:tcPr>
            <w:tcW w:w="22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71200" w:rsidRPr="00B6322F" w:rsidRDefault="00671200" w:rsidP="00B06F0A">
            <w:pPr>
              <w:rPr>
                <w:sz w:val="18"/>
                <w:szCs w:val="18"/>
              </w:rPr>
            </w:pPr>
            <w:r w:rsidRPr="00B6322F">
              <w:rPr>
                <w:sz w:val="18"/>
                <w:szCs w:val="18"/>
              </w:rPr>
              <w:t>GA-4</w:t>
            </w: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</w:tr>
      <w:tr w:rsidR="00671200" w:rsidTr="00671200">
        <w:tc>
          <w:tcPr>
            <w:tcW w:w="22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71200" w:rsidRPr="00B6322F" w:rsidRDefault="00671200" w:rsidP="00B06F0A">
            <w:pPr>
              <w:rPr>
                <w:sz w:val="18"/>
                <w:szCs w:val="18"/>
              </w:rPr>
            </w:pPr>
            <w:r w:rsidRPr="00B6322F">
              <w:rPr>
                <w:sz w:val="18"/>
                <w:szCs w:val="18"/>
              </w:rPr>
              <w:t>GA-6</w:t>
            </w: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71200" w:rsidRPr="001B7BE9" w:rsidRDefault="00671200" w:rsidP="00B06F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Pr="001B7BE9" w:rsidRDefault="00671200" w:rsidP="00B06F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Pr="001B7BE9" w:rsidRDefault="00671200" w:rsidP="00B06F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Pr="001B7BE9" w:rsidRDefault="00671200" w:rsidP="00B06F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Pr="001B7BE9" w:rsidRDefault="00671200" w:rsidP="00B06F0A">
            <w:pPr>
              <w:jc w:val="center"/>
              <w:rPr>
                <w:sz w:val="18"/>
                <w:szCs w:val="18"/>
              </w:rPr>
            </w:pPr>
          </w:p>
        </w:tc>
      </w:tr>
      <w:tr w:rsidR="001B7BE9" w:rsidTr="00671200">
        <w:tc>
          <w:tcPr>
            <w:tcW w:w="22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1B7BE9" w:rsidRPr="00B6322F" w:rsidRDefault="001B7BE9" w:rsidP="00B06F0A">
            <w:pPr>
              <w:rPr>
                <w:sz w:val="18"/>
                <w:szCs w:val="18"/>
              </w:rPr>
            </w:pPr>
            <w:r w:rsidRPr="001B7BE9">
              <w:rPr>
                <w:sz w:val="18"/>
                <w:szCs w:val="18"/>
              </w:rPr>
              <w:t>GA-SK</w:t>
            </w: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B7BE9" w:rsidRPr="001B7BE9" w:rsidRDefault="001B7BE9" w:rsidP="00B06F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1B7BE9" w:rsidRPr="001B7BE9" w:rsidRDefault="001B7BE9" w:rsidP="00B06F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1B7BE9" w:rsidRPr="001B7BE9" w:rsidRDefault="001B7BE9" w:rsidP="00B06F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1B7BE9" w:rsidRPr="001B7BE9" w:rsidRDefault="001B7BE9" w:rsidP="00B06F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1B7BE9" w:rsidRPr="001B7BE9" w:rsidRDefault="001B7BE9" w:rsidP="00B06F0A">
            <w:pPr>
              <w:jc w:val="center"/>
              <w:rPr>
                <w:sz w:val="18"/>
                <w:szCs w:val="18"/>
              </w:rPr>
            </w:pPr>
          </w:p>
        </w:tc>
      </w:tr>
      <w:tr w:rsidR="001B7BE9" w:rsidTr="00671200">
        <w:tc>
          <w:tcPr>
            <w:tcW w:w="22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1B7BE9" w:rsidRPr="00B6322F" w:rsidRDefault="001B7BE9" w:rsidP="00B06F0A">
            <w:pPr>
              <w:rPr>
                <w:sz w:val="18"/>
                <w:szCs w:val="18"/>
              </w:rPr>
            </w:pPr>
            <w:r w:rsidRPr="001B7BE9">
              <w:rPr>
                <w:sz w:val="18"/>
                <w:szCs w:val="18"/>
              </w:rPr>
              <w:t>GA-CALL</w:t>
            </w: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B7BE9" w:rsidRPr="001B7BE9" w:rsidRDefault="001B7BE9" w:rsidP="00B06F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1B7BE9" w:rsidRPr="001B7BE9" w:rsidRDefault="001B7BE9" w:rsidP="00B06F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1B7BE9" w:rsidRPr="001B7BE9" w:rsidRDefault="001B7BE9" w:rsidP="00B06F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1B7BE9" w:rsidRPr="001B7BE9" w:rsidRDefault="001B7BE9" w:rsidP="00B06F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1B7BE9" w:rsidRPr="001B7BE9" w:rsidRDefault="001B7BE9" w:rsidP="00B06F0A">
            <w:pPr>
              <w:jc w:val="center"/>
              <w:rPr>
                <w:sz w:val="18"/>
                <w:szCs w:val="18"/>
              </w:rPr>
            </w:pPr>
          </w:p>
        </w:tc>
      </w:tr>
      <w:tr w:rsidR="00671200" w:rsidTr="00671200">
        <w:tc>
          <w:tcPr>
            <w:tcW w:w="22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71200" w:rsidRPr="001B7BE9" w:rsidRDefault="00671200" w:rsidP="00B06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GA-CIHAZ</w:t>
            </w: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71200" w:rsidRPr="001B7BE9" w:rsidRDefault="00671200" w:rsidP="00B06F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Pr="001B7BE9" w:rsidRDefault="00671200" w:rsidP="00B06F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Pr="001B7BE9" w:rsidRDefault="00671200" w:rsidP="00B06F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Pr="001B7BE9" w:rsidRDefault="00671200" w:rsidP="00B06F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Pr="001B7BE9" w:rsidRDefault="00671200" w:rsidP="00B06F0A">
            <w:pPr>
              <w:jc w:val="center"/>
              <w:rPr>
                <w:sz w:val="18"/>
                <w:szCs w:val="18"/>
              </w:rPr>
            </w:pPr>
          </w:p>
        </w:tc>
      </w:tr>
      <w:tr w:rsidR="00671200" w:rsidTr="00671200">
        <w:tc>
          <w:tcPr>
            <w:tcW w:w="22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71200" w:rsidRDefault="00671200" w:rsidP="00B06F0A">
            <w:r>
              <w:rPr>
                <w:sz w:val="18"/>
                <w:szCs w:val="18"/>
              </w:rPr>
              <w:t>GA-EMCOMM</w:t>
            </w: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bottom w:w="60" w:type="dxa"/>
            </w:tcMar>
          </w:tcPr>
          <w:p w:rsidR="00671200" w:rsidRDefault="00671200" w:rsidP="00B06F0A">
            <w:pPr>
              <w:jc w:val="center"/>
            </w:pPr>
          </w:p>
        </w:tc>
      </w:tr>
    </w:tbl>
    <w:p w:rsidR="00671200" w:rsidRDefault="00671200" w:rsidP="00671200"/>
    <w:p w:rsidR="00671200" w:rsidRDefault="00671200"/>
    <w:p w:rsidR="001732BC" w:rsidRDefault="006501F4">
      <w:r>
        <w:rPr>
          <w:i/>
        </w:rPr>
        <w:t xml:space="preserve">Not: IARU Bölge 1 Türkiye üyesi kuruluş TRAC'tır (bilgi amaçlı; bu pusula herhangi bir derneğe rol </w:t>
      </w:r>
      <w:r>
        <w:rPr>
          <w:i/>
        </w:rPr>
        <w:t>atfetmez).</w:t>
      </w:r>
    </w:p>
    <w:sectPr w:rsidR="001732BC" w:rsidSect="00907C16">
      <w:footerReference w:type="default" r:id="rId7"/>
      <w:pgSz w:w="11906" w:h="16838"/>
      <w:pgMar w:top="1080" w:right="1080" w:bottom="108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01F4" w:rsidRDefault="006501F4" w:rsidP="00907C16">
      <w:r>
        <w:separator/>
      </w:r>
    </w:p>
  </w:endnote>
  <w:endnote w:type="continuationSeparator" w:id="1">
    <w:p w:rsidR="006501F4" w:rsidRDefault="006501F4" w:rsidP="00907C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C16" w:rsidRDefault="00860B60">
    <w:pPr>
      <w:jc w:val="center"/>
    </w:pPr>
    <w:r>
      <w:rPr>
        <w:color w:val="888888"/>
        <w:sz w:val="18"/>
        <w:szCs w:val="18"/>
      </w:rPr>
      <w:t xml:space="preserve">Türk Amatör Telsizcilik Uzlaşı Oy Pusulası  |  Sayfa </w:t>
    </w:r>
    <w:r w:rsidR="001732BC">
      <w:rPr>
        <w:color w:val="888888"/>
        <w:sz w:val="18"/>
        <w:szCs w:val="18"/>
      </w:rPr>
      <w:fldChar w:fldCharType="begin"/>
    </w:r>
    <w:r>
      <w:rPr>
        <w:color w:val="888888"/>
        <w:sz w:val="18"/>
        <w:szCs w:val="18"/>
      </w:rPr>
      <w:instrText>PAGE</w:instrText>
    </w:r>
    <w:r w:rsidR="001732BC">
      <w:rPr>
        <w:color w:val="888888"/>
        <w:sz w:val="18"/>
        <w:szCs w:val="18"/>
      </w:rPr>
      <w:fldChar w:fldCharType="separate"/>
    </w:r>
    <w:r w:rsidR="001B7BE9">
      <w:rPr>
        <w:noProof/>
        <w:color w:val="888888"/>
        <w:sz w:val="18"/>
        <w:szCs w:val="18"/>
      </w:rPr>
      <w:t>9</w:t>
    </w:r>
    <w:r w:rsidR="001732BC">
      <w:rPr>
        <w:color w:val="888888"/>
        <w:sz w:val="18"/>
        <w:szCs w:val="18"/>
      </w:rPr>
      <w:fldChar w:fldCharType="end"/>
    </w:r>
    <w:r>
      <w:rPr>
        <w:color w:val="888888"/>
        <w:sz w:val="18"/>
        <w:szCs w:val="18"/>
      </w:rPr>
      <w:t xml:space="preserve"> / </w:t>
    </w:r>
    <w:r w:rsidR="001732BC">
      <w:rPr>
        <w:color w:val="888888"/>
        <w:sz w:val="18"/>
        <w:szCs w:val="18"/>
      </w:rPr>
      <w:fldChar w:fldCharType="begin"/>
    </w:r>
    <w:r>
      <w:rPr>
        <w:color w:val="888888"/>
        <w:sz w:val="18"/>
        <w:szCs w:val="18"/>
      </w:rPr>
      <w:instrText>NUMPAGES</w:instrText>
    </w:r>
    <w:r w:rsidR="001732BC">
      <w:rPr>
        <w:color w:val="888888"/>
        <w:sz w:val="18"/>
        <w:szCs w:val="18"/>
      </w:rPr>
      <w:fldChar w:fldCharType="separate"/>
    </w:r>
    <w:r w:rsidR="001B7BE9">
      <w:rPr>
        <w:noProof/>
        <w:color w:val="888888"/>
        <w:sz w:val="18"/>
        <w:szCs w:val="18"/>
      </w:rPr>
      <w:t>10</w:t>
    </w:r>
    <w:r w:rsidR="001732BC">
      <w:rPr>
        <w:color w:val="888888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01F4" w:rsidRDefault="006501F4" w:rsidP="00907C16">
      <w:r>
        <w:separator/>
      </w:r>
    </w:p>
  </w:footnote>
  <w:footnote w:type="continuationSeparator" w:id="1">
    <w:p w:rsidR="006501F4" w:rsidRDefault="006501F4" w:rsidP="00907C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4E69EC"/>
    <w:multiLevelType w:val="hybridMultilevel"/>
    <w:tmpl w:val="33162A26"/>
    <w:lvl w:ilvl="0" w:tplc="5A944C16">
      <w:start w:val="1"/>
      <w:numFmt w:val="bullet"/>
      <w:lvlText w:val="●"/>
      <w:lvlJc w:val="left"/>
      <w:pPr>
        <w:ind w:left="720" w:hanging="360"/>
      </w:pPr>
    </w:lvl>
    <w:lvl w:ilvl="1" w:tplc="4006AE22">
      <w:start w:val="1"/>
      <w:numFmt w:val="bullet"/>
      <w:lvlText w:val="○"/>
      <w:lvlJc w:val="left"/>
      <w:pPr>
        <w:ind w:left="1440" w:hanging="360"/>
      </w:pPr>
    </w:lvl>
    <w:lvl w:ilvl="2" w:tplc="F95A7C94">
      <w:start w:val="1"/>
      <w:numFmt w:val="bullet"/>
      <w:lvlText w:val="■"/>
      <w:lvlJc w:val="left"/>
      <w:pPr>
        <w:ind w:left="2160" w:hanging="360"/>
      </w:pPr>
    </w:lvl>
    <w:lvl w:ilvl="3" w:tplc="C72447EA">
      <w:start w:val="1"/>
      <w:numFmt w:val="bullet"/>
      <w:lvlText w:val="●"/>
      <w:lvlJc w:val="left"/>
      <w:pPr>
        <w:ind w:left="2880" w:hanging="360"/>
      </w:pPr>
    </w:lvl>
    <w:lvl w:ilvl="4" w:tplc="2AB4968E">
      <w:start w:val="1"/>
      <w:numFmt w:val="bullet"/>
      <w:lvlText w:val="○"/>
      <w:lvlJc w:val="left"/>
      <w:pPr>
        <w:ind w:left="3600" w:hanging="360"/>
      </w:pPr>
    </w:lvl>
    <w:lvl w:ilvl="5" w:tplc="4FC0F9A4">
      <w:start w:val="1"/>
      <w:numFmt w:val="bullet"/>
      <w:lvlText w:val="■"/>
      <w:lvlJc w:val="left"/>
      <w:pPr>
        <w:ind w:left="4320" w:hanging="360"/>
      </w:pPr>
    </w:lvl>
    <w:lvl w:ilvl="6" w:tplc="C2B04E92">
      <w:start w:val="1"/>
      <w:numFmt w:val="bullet"/>
      <w:lvlText w:val="●"/>
      <w:lvlJc w:val="left"/>
      <w:pPr>
        <w:ind w:left="5040" w:hanging="360"/>
      </w:pPr>
    </w:lvl>
    <w:lvl w:ilvl="7" w:tplc="85324E8A">
      <w:start w:val="1"/>
      <w:numFmt w:val="bullet"/>
      <w:lvlText w:val="●"/>
      <w:lvlJc w:val="left"/>
      <w:pPr>
        <w:ind w:left="5760" w:hanging="360"/>
      </w:pPr>
    </w:lvl>
    <w:lvl w:ilvl="8" w:tplc="86F03D4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7C16"/>
    <w:rsid w:val="000071FC"/>
    <w:rsid w:val="001732BC"/>
    <w:rsid w:val="001B7BE9"/>
    <w:rsid w:val="00590950"/>
    <w:rsid w:val="006501F4"/>
    <w:rsid w:val="00671200"/>
    <w:rsid w:val="0070262B"/>
    <w:rsid w:val="00860B60"/>
    <w:rsid w:val="00907C16"/>
    <w:rsid w:val="00B6322F"/>
    <w:rsid w:val="00F31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27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qFormat/>
    <w:rsid w:val="00907C16"/>
    <w:rPr>
      <w:sz w:val="56"/>
      <w:szCs w:val="56"/>
    </w:rPr>
  </w:style>
  <w:style w:type="paragraph" w:customStyle="1" w:styleId="Heading1">
    <w:name w:val="Heading 1"/>
    <w:qFormat/>
    <w:rsid w:val="00907C16"/>
    <w:rPr>
      <w:color w:val="2E74B5"/>
      <w:sz w:val="32"/>
      <w:szCs w:val="32"/>
    </w:rPr>
  </w:style>
  <w:style w:type="paragraph" w:customStyle="1" w:styleId="Heading2">
    <w:name w:val="Heading 2"/>
    <w:qFormat/>
    <w:rsid w:val="00907C16"/>
    <w:rPr>
      <w:color w:val="2E74B5"/>
      <w:sz w:val="26"/>
      <w:szCs w:val="26"/>
    </w:rPr>
  </w:style>
  <w:style w:type="paragraph" w:customStyle="1" w:styleId="Heading3">
    <w:name w:val="Heading 3"/>
    <w:qFormat/>
    <w:rsid w:val="00907C16"/>
    <w:rPr>
      <w:color w:val="1F4D78"/>
      <w:sz w:val="24"/>
      <w:szCs w:val="24"/>
    </w:rPr>
  </w:style>
  <w:style w:type="paragraph" w:customStyle="1" w:styleId="Heading4">
    <w:name w:val="Heading 4"/>
    <w:qFormat/>
    <w:rsid w:val="00907C16"/>
    <w:rPr>
      <w:i/>
      <w:iCs/>
      <w:color w:val="2E74B5"/>
    </w:rPr>
  </w:style>
  <w:style w:type="paragraph" w:customStyle="1" w:styleId="Heading5">
    <w:name w:val="Heading 5"/>
    <w:qFormat/>
    <w:rsid w:val="00907C16"/>
    <w:rPr>
      <w:color w:val="2E74B5"/>
    </w:rPr>
  </w:style>
  <w:style w:type="paragraph" w:customStyle="1" w:styleId="Heading6">
    <w:name w:val="Heading 6"/>
    <w:qFormat/>
    <w:rsid w:val="00907C16"/>
    <w:rPr>
      <w:color w:val="1F4D78"/>
    </w:rPr>
  </w:style>
  <w:style w:type="paragraph" w:customStyle="1" w:styleId="Gl1">
    <w:name w:val="Güçlü1"/>
    <w:qFormat/>
    <w:rsid w:val="00907C16"/>
    <w:rPr>
      <w:b/>
      <w:bCs/>
    </w:rPr>
  </w:style>
  <w:style w:type="paragraph" w:styleId="ListeParagraf">
    <w:name w:val="List Paragraph"/>
    <w:qFormat/>
    <w:rsid w:val="00907C16"/>
  </w:style>
  <w:style w:type="character" w:styleId="Kpr">
    <w:name w:val="Hyperlink"/>
    <w:uiPriority w:val="99"/>
    <w:unhideWhenUsed/>
    <w:rsid w:val="00907C16"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sid w:val="00907C16"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sid w:val="00907C16"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sid w:val="00907C16"/>
    <w:rPr>
      <w:sz w:val="20"/>
      <w:szCs w:val="20"/>
    </w:rPr>
  </w:style>
  <w:style w:type="character" w:styleId="SonnotBavurusu">
    <w:name w:val="endnote reference"/>
    <w:uiPriority w:val="99"/>
    <w:semiHidden/>
    <w:unhideWhenUsed/>
    <w:rsid w:val="00907C16"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sid w:val="00907C16"/>
    <w:rPr>
      <w:sz w:val="20"/>
      <w:szCs w:val="20"/>
    </w:rPr>
  </w:style>
  <w:style w:type="character" w:customStyle="1" w:styleId="SonnotMetniChar">
    <w:name w:val="Sonnot Metni Char"/>
    <w:link w:val="SonnotMetni"/>
    <w:uiPriority w:val="99"/>
    <w:semiHidden/>
    <w:unhideWhenUsed/>
    <w:rsid w:val="00907C16"/>
    <w:rPr>
      <w:sz w:val="20"/>
      <w:szCs w:val="20"/>
    </w:rPr>
  </w:style>
  <w:style w:type="paragraph" w:customStyle="1" w:styleId="Heading10">
    <w:name w:val="Heading 1"/>
    <w:qFormat/>
    <w:rsid w:val="00907C16"/>
    <w:pPr>
      <w:spacing w:before="240" w:after="120"/>
      <w:outlineLvl w:val="0"/>
    </w:pPr>
    <w:rPr>
      <w:b/>
      <w:bCs/>
      <w:color w:val="1F4E79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9</Pages>
  <Words>2908</Words>
  <Characters>16577</Characters>
  <DocSecurity>0</DocSecurity>
  <Lines>138</Lines>
  <Paragraphs>38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2026-06-30T15:34:00Z</dcterms:created>
  <dcterms:modified xsi:type="dcterms:W3CDTF">2026-07-15T05:25:00Z</dcterms:modified>
</cp:coreProperties>
</file>